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4926">
      <w:pPr>
        <w:widowControl/>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6.8养护车辆</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r>
        <w:rPr>
          <w:rFonts w:hint="eastAsia" w:ascii="宋体" w:hAnsi="宋体" w:eastAsia="宋体" w:cs="宋体"/>
          <w:b/>
          <w:bCs/>
          <w:sz w:val="44"/>
          <w:szCs w:val="44"/>
          <w:highlight w:val="none"/>
          <w:lang w:eastAsia="zh-CN"/>
        </w:rPr>
        <w:t>（</w:t>
      </w:r>
      <w:r>
        <w:rPr>
          <w:rFonts w:hint="eastAsia" w:ascii="宋体" w:hAnsi="宋体" w:eastAsia="宋体" w:cs="宋体"/>
          <w:b/>
          <w:bCs/>
          <w:sz w:val="44"/>
          <w:szCs w:val="44"/>
          <w:highlight w:val="none"/>
          <w:lang w:val="en-US" w:eastAsia="zh-CN"/>
        </w:rPr>
        <w:t>二次</w:t>
      </w:r>
      <w:r>
        <w:rPr>
          <w:rFonts w:hint="eastAsia" w:ascii="宋体" w:hAnsi="宋体" w:eastAsia="宋体" w:cs="宋体"/>
          <w:b/>
          <w:bCs/>
          <w:sz w:val="44"/>
          <w:szCs w:val="44"/>
          <w:highlight w:val="none"/>
          <w:lang w:eastAsia="zh-CN"/>
        </w:rPr>
        <w:t>）</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17</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3871"/>
      <w:bookmarkStart w:id="3" w:name="_Toc525632585"/>
      <w:bookmarkStart w:id="4" w:name="_Toc24354_WPSOffice_Level2"/>
      <w:bookmarkStart w:id="5" w:name="_Toc12765"/>
      <w:bookmarkStart w:id="6" w:name="_Toc4489_WPSOffice_Level2"/>
      <w:bookmarkStart w:id="7" w:name="_Toc6496_WPSOffice_Level2"/>
      <w:bookmarkStart w:id="8" w:name="_Toc10395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val="en-US" w:eastAsia="zh-CN"/>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6.8养护车辆</w:t>
      </w:r>
      <w:r>
        <w:rPr>
          <w:rFonts w:hint="eastAsia" w:ascii="Times New Roman" w:hAnsi="Times New Roman" w:cs="Times New Roman"/>
          <w:szCs w:val="22"/>
          <w:u w:val="single"/>
        </w:rPr>
        <w:t>采购项目</w:t>
      </w:r>
      <w:r>
        <w:rPr>
          <w:rFonts w:hint="eastAsia" w:ascii="Times New Roman" w:hAnsi="Times New Roman" w:cs="Times New Roman"/>
          <w:szCs w:val="22"/>
          <w:u w:val="single"/>
          <w:lang w:eastAsia="zh-CN"/>
        </w:rPr>
        <w:t>（二次）</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保障道路安全畅通、施工作业安全</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8367_WPSOffice_Level2"/>
      <w:bookmarkStart w:id="10" w:name="_Toc10274"/>
      <w:bookmarkStart w:id="11" w:name="_Toc23266_WPSOffice_Level2"/>
      <w:bookmarkStart w:id="12" w:name="_Toc18453"/>
      <w:bookmarkStart w:id="13" w:name="_Toc8128_WPSOffice_Level2"/>
      <w:bookmarkStart w:id="14" w:name="_Toc17858_WPSOffice_Level2"/>
      <w:bookmarkStart w:id="15" w:name="_Toc525632586"/>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szCs w:val="22"/>
          <w:highlight w:val="none"/>
          <w:u w:val="single"/>
          <w:lang w:val="en-US" w:eastAsia="zh-CN"/>
        </w:rPr>
        <w:t>02包防撞缓冲车</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szCs w:val="22"/>
          <w:highlight w:val="none"/>
          <w:u w:val="single"/>
          <w:lang w:val="en-US" w:eastAsia="zh-CN"/>
        </w:rPr>
        <w:t>防撞缓冲车限价35万元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30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525632587"/>
      <w:bookmarkStart w:id="20" w:name="_Toc3714"/>
      <w:bookmarkStart w:id="21" w:name="_Toc1622_WPSOffice_Level2"/>
      <w:bookmarkStart w:id="22" w:name="_Toc6388"/>
      <w:bookmarkStart w:id="23" w:name="_Toc29516_WPSOffice_Level2"/>
      <w:bookmarkStart w:id="24" w:name="_Toc22379_WPSOffice_Level2"/>
      <w:bookmarkStart w:id="25" w:name="_Toc31673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r>
        <w:rPr>
          <w:rFonts w:hint="eastAsia" w:ascii="Times New Roman" w:hAnsi="Times New Roman" w:cs="Times New Roman"/>
          <w:szCs w:val="22"/>
          <w:lang w:eastAsia="zh-CN"/>
        </w:rPr>
        <w:t>；</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96_WPSOffice_Level2"/>
      <w:bookmarkStart w:id="27" w:name="_Toc1994"/>
      <w:bookmarkStart w:id="28" w:name="_Toc25666_WPSOffice_Level2"/>
      <w:bookmarkStart w:id="29" w:name="_Toc525632588"/>
      <w:bookmarkStart w:id="30" w:name="_Toc4109_WPSOffice_Level2"/>
      <w:bookmarkStart w:id="31" w:name="_Toc4751"/>
      <w:bookmarkStart w:id="32" w:name="_Toc29452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6</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24</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0</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6</w:t>
      </w:r>
      <w:r>
        <w:rPr>
          <w:rFonts w:hint="eastAsia" w:ascii="Times New Roman" w:hAnsi="Times New Roman"/>
          <w:highlight w:val="none"/>
        </w:rPr>
        <w:t>月</w:t>
      </w:r>
      <w:r>
        <w:rPr>
          <w:rFonts w:hint="eastAsia" w:ascii="Times New Roman" w:hAnsi="Times New Roman"/>
          <w:highlight w:val="none"/>
          <w:lang w:val="en-US" w:eastAsia="zh-CN"/>
        </w:rPr>
        <w:t>23</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525632592"/>
      <w:bookmarkStart w:id="38" w:name="_Toc8501"/>
      <w:bookmarkStart w:id="39" w:name="_Toc14943_WPSOffice_Level2"/>
      <w:bookmarkStart w:id="40" w:name="_Toc28571_WPSOffice_Level2"/>
      <w:bookmarkStart w:id="41" w:name="_Toc26829"/>
      <w:bookmarkStart w:id="42" w:name="_Toc321_WPSOffice_Level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17</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164" w:name="_GoBack"/>
      <w:bookmarkEnd w:id="164"/>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2个包</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26656972"/>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14201245"/>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9067727"/>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26656994"/>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2个</w:t>
            </w:r>
            <w:r>
              <w:rPr>
                <w:rFonts w:hint="eastAsia" w:ascii="Times New Roman" w:hAnsi="Times New Roman" w:eastAsia="宋体" w:cs="Times New Roman"/>
                <w:kern w:val="0"/>
                <w:szCs w:val="21"/>
              </w:rPr>
              <w:t>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p>
          <w:p w14:paraId="45CE7E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30A8BD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5543A8E8">
            <w:pPr>
              <w:pStyle w:val="5"/>
              <w:rPr>
                <w:rFonts w:hint="eastAsia" w:ascii="Times New Roman" w:hAnsi="Times New Roman" w:eastAsia="宋体" w:cs="Times New Roman"/>
                <w:szCs w:val="21"/>
                <w:highlight w:val="green"/>
              </w:rPr>
            </w:pPr>
            <w:r>
              <w:rPr>
                <w:rFonts w:hint="eastAsia" w:ascii="Times New Roman" w:hAnsi="Times New Roman" w:eastAsia="宋体" w:cs="Times New Roman"/>
                <w:szCs w:val="21"/>
                <w:highlight w:val="green"/>
              </w:rPr>
              <w:t>技术参数投标人投标时需提供网上公告截图加盖投标产品生产单位公章，否则按负偏离处理；</w:t>
            </w:r>
            <w:r>
              <w:rPr>
                <w:rFonts w:hint="eastAsia" w:ascii="Times New Roman" w:hAnsi="Times New Roman" w:eastAsia="宋体" w:cs="Times New Roman"/>
                <w:szCs w:val="21"/>
                <w:highlight w:val="green"/>
                <w:lang w:eastAsia="zh-CN"/>
              </w:rPr>
              <w:t>查询系统网址：</w:t>
            </w:r>
            <w:r>
              <w:rPr>
                <w:rFonts w:hint="eastAsia" w:ascii="Times New Roman" w:hAnsi="Times New Roman" w:eastAsia="宋体" w:cs="Times New Roman"/>
                <w:szCs w:val="21"/>
                <w:highlight w:val="green"/>
              </w:rPr>
              <w:fldChar w:fldCharType="begin"/>
            </w:r>
            <w:r>
              <w:rPr>
                <w:rFonts w:hint="eastAsia" w:ascii="Times New Roman" w:hAnsi="Times New Roman" w:eastAsia="宋体" w:cs="Times New Roman"/>
                <w:szCs w:val="21"/>
                <w:highlight w:val="green"/>
              </w:rPr>
              <w:instrText xml:space="preserve"> HYPERLINK "https://service.miit-eidc.org.cn/miitxxgk/gonggao/xxgk/index" </w:instrText>
            </w:r>
            <w:r>
              <w:rPr>
                <w:rFonts w:hint="eastAsia" w:ascii="Times New Roman" w:hAnsi="Times New Roman" w:eastAsia="宋体" w:cs="Times New Roman"/>
                <w:szCs w:val="21"/>
                <w:highlight w:val="green"/>
              </w:rPr>
              <w:fldChar w:fldCharType="separate"/>
            </w:r>
            <w:r>
              <w:rPr>
                <w:rStyle w:val="20"/>
                <w:rFonts w:hint="eastAsia" w:ascii="Times New Roman" w:hAnsi="Times New Roman" w:eastAsia="宋体" w:cs="Times New Roman"/>
                <w:szCs w:val="21"/>
                <w:highlight w:val="green"/>
              </w:rPr>
              <w:t>https://service.miit-eidc.org.cn/miitxxgk/gonggao/xxgk/index</w:t>
            </w:r>
            <w:r>
              <w:rPr>
                <w:rFonts w:hint="eastAsia" w:ascii="Times New Roman" w:hAnsi="Times New Roman" w:eastAsia="宋体" w:cs="Times New Roman"/>
                <w:szCs w:val="21"/>
                <w:highlight w:val="green"/>
              </w:rPr>
              <w:fldChar w:fldCharType="end"/>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3E281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79" w:name="_Toc101186772"/>
      <w:bookmarkStart w:id="80" w:name="_Toc9834_WPSOffice_Level1"/>
      <w:r>
        <w:rPr>
          <w:rFonts w:hint="eastAsia" w:ascii="宋体" w:hAnsi="宋体" w:eastAsia="宋体" w:cs="宋体"/>
          <w:color w:val="000000"/>
          <w:kern w:val="0"/>
          <w:sz w:val="21"/>
          <w:szCs w:val="21"/>
          <w:lang w:val="en-US" w:eastAsia="zh-CN" w:bidi="ar"/>
        </w:rPr>
        <w:t xml:space="preserve"> </w:t>
      </w:r>
      <w:r>
        <w:rPr>
          <w:rFonts w:hint="eastAsia" w:ascii="宋体" w:hAnsi="宋体" w:eastAsia="宋体" w:cs="宋体"/>
          <w:sz w:val="21"/>
          <w:szCs w:val="21"/>
        </w:rPr>
        <w:t>防撞车技术性能指标</w:t>
      </w:r>
      <w:r>
        <w:rPr>
          <w:rFonts w:hint="eastAsia" w:ascii="宋体" w:hAnsi="宋体" w:eastAsia="宋体" w:cs="宋体"/>
          <w:sz w:val="21"/>
          <w:szCs w:val="21"/>
          <w:lang w:val="en-US" w:eastAsia="zh-CN"/>
        </w:rPr>
        <w:t>参数</w:t>
      </w:r>
    </w:p>
    <w:p w14:paraId="2207F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发动机、变速箱、底盘、轮胎为关键构件；车辆规格性能均应符合或优于本标书的要求且为“零公里”新车，交货时每辆车须带≥50升燃油。</w:t>
      </w:r>
    </w:p>
    <w:p w14:paraId="27C1EC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所投产品中车辆应为经过国家行业主管部门认证的定型产品，且列入《中华人民共和国发改委车辆生产企业及产品公告》；</w:t>
      </w:r>
    </w:p>
    <w:p w14:paraId="74FB01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3.所交付车辆制造日期必须为2026年1月1日以后。</w:t>
      </w:r>
    </w:p>
    <w:p w14:paraId="751EB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防撞缓冲车技术性能指标一览表</w:t>
      </w:r>
    </w:p>
    <w:tbl>
      <w:tblPr>
        <w:tblStyle w:val="14"/>
        <w:tblW w:w="4999" w:type="pct"/>
        <w:tblInd w:w="0" w:type="dxa"/>
        <w:tblLayout w:type="autofit"/>
        <w:tblCellMar>
          <w:top w:w="0" w:type="dxa"/>
          <w:left w:w="0" w:type="dxa"/>
          <w:bottom w:w="0" w:type="dxa"/>
          <w:right w:w="0" w:type="dxa"/>
        </w:tblCellMar>
      </w:tblPr>
      <w:tblGrid>
        <w:gridCol w:w="2230"/>
        <w:gridCol w:w="6084"/>
      </w:tblGrid>
      <w:tr w14:paraId="70E48964">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A24C4F6">
            <w:pPr>
              <w:jc w:val="center"/>
              <w:rPr>
                <w:rFonts w:hint="eastAsia" w:ascii="宋体" w:hAnsi="宋体" w:eastAsia="宋体" w:cs="宋体"/>
                <w:sz w:val="21"/>
                <w:szCs w:val="21"/>
              </w:rPr>
            </w:pPr>
            <w:r>
              <w:rPr>
                <w:rFonts w:hint="eastAsia" w:ascii="宋体" w:hAnsi="宋体" w:eastAsia="宋体" w:cs="宋体"/>
                <w:sz w:val="21"/>
                <w:szCs w:val="21"/>
              </w:rPr>
              <w:t>技术参数名称</w:t>
            </w:r>
          </w:p>
        </w:tc>
        <w:tc>
          <w:tcPr>
            <w:tcW w:w="3658" w:type="pct"/>
            <w:tcBorders>
              <w:top w:val="single" w:color="auto" w:sz="4" w:space="0"/>
              <w:left w:val="nil"/>
              <w:bottom w:val="single" w:color="auto" w:sz="4" w:space="0"/>
              <w:right w:val="single" w:color="auto" w:sz="4" w:space="0"/>
            </w:tcBorders>
            <w:noWrap w:val="0"/>
            <w:vAlign w:val="center"/>
          </w:tcPr>
          <w:p w14:paraId="36C8097C">
            <w:pPr>
              <w:jc w:val="center"/>
              <w:rPr>
                <w:rFonts w:hint="eastAsia" w:ascii="宋体" w:hAnsi="宋体" w:eastAsia="宋体" w:cs="宋体"/>
                <w:sz w:val="21"/>
                <w:szCs w:val="21"/>
              </w:rPr>
            </w:pPr>
            <w:r>
              <w:rPr>
                <w:rFonts w:hint="eastAsia" w:ascii="宋体" w:hAnsi="宋体" w:eastAsia="宋体" w:cs="宋体"/>
                <w:sz w:val="21"/>
                <w:szCs w:val="21"/>
              </w:rPr>
              <w:t>技术参数指标（买方要求）</w:t>
            </w:r>
          </w:p>
        </w:tc>
      </w:tr>
      <w:tr w14:paraId="648A9AF8">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5D074AF6">
            <w:pPr>
              <w:jc w:val="center"/>
              <w:rPr>
                <w:rFonts w:hint="eastAsia" w:ascii="宋体" w:hAnsi="宋体" w:eastAsia="宋体" w:cs="宋体"/>
                <w:sz w:val="21"/>
                <w:szCs w:val="21"/>
              </w:rPr>
            </w:pPr>
            <w:r>
              <w:rPr>
                <w:rFonts w:hint="eastAsia" w:ascii="宋体" w:hAnsi="宋体" w:eastAsia="宋体" w:cs="宋体"/>
                <w:sz w:val="21"/>
                <w:szCs w:val="21"/>
              </w:rPr>
              <w:t>整车</w:t>
            </w:r>
          </w:p>
        </w:tc>
        <w:tc>
          <w:tcPr>
            <w:tcW w:w="3658" w:type="pct"/>
            <w:tcBorders>
              <w:top w:val="single" w:color="auto" w:sz="4" w:space="0"/>
              <w:left w:val="nil"/>
              <w:bottom w:val="single" w:color="auto" w:sz="4" w:space="0"/>
              <w:right w:val="single" w:color="auto" w:sz="4" w:space="0"/>
            </w:tcBorders>
            <w:noWrap w:val="0"/>
            <w:vAlign w:val="center"/>
          </w:tcPr>
          <w:p w14:paraId="11A2C4F5">
            <w:pPr>
              <w:jc w:val="both"/>
              <w:rPr>
                <w:rFonts w:hint="eastAsia" w:ascii="宋体" w:hAnsi="宋体" w:eastAsia="宋体" w:cs="宋体"/>
                <w:sz w:val="21"/>
                <w:szCs w:val="21"/>
              </w:rPr>
            </w:pPr>
            <w:r>
              <w:rPr>
                <w:rFonts w:hint="eastAsia" w:ascii="宋体" w:hAnsi="宋体" w:eastAsia="宋体" w:cs="宋体"/>
                <w:sz w:val="21"/>
                <w:szCs w:val="21"/>
              </w:rPr>
              <w:t>投标车辆符合国家《机动车运行安全技术条件》，产品为国家发改委或工业和信息化部《车辆生产企业及产品公告》产品。产品具有3C认证。车辆颜色为工程黄色。车辆交付为整车，含出厂标准配置和厂家选装配置（若买方要求且出厂不含）及特殊要求配置（若买方要求且厂家没有时可另购加装），驾驶室内配备冷、暖空调装置，车身颜色为工程黄，箱体侧喷“皖美养护 舒畅徽道”等字样、图样，字体内容、颜色及大小与整车协调、醒目并经买方确认。</w:t>
            </w:r>
          </w:p>
        </w:tc>
      </w:tr>
      <w:tr w14:paraId="64CD3AD7">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2736DFD9">
            <w:pPr>
              <w:jc w:val="center"/>
              <w:rPr>
                <w:rFonts w:hint="eastAsia" w:ascii="宋体" w:hAnsi="宋体" w:eastAsia="宋体" w:cs="宋体"/>
                <w:sz w:val="21"/>
                <w:szCs w:val="21"/>
              </w:rPr>
            </w:pPr>
            <w:r>
              <w:rPr>
                <w:rFonts w:hint="eastAsia" w:ascii="宋体" w:hAnsi="宋体" w:eastAsia="宋体" w:cs="宋体"/>
                <w:sz w:val="21"/>
                <w:szCs w:val="21"/>
              </w:rPr>
              <w:t>底盘</w:t>
            </w:r>
          </w:p>
        </w:tc>
        <w:tc>
          <w:tcPr>
            <w:tcW w:w="3658" w:type="pct"/>
            <w:tcBorders>
              <w:top w:val="single" w:color="auto" w:sz="4" w:space="0"/>
              <w:left w:val="nil"/>
              <w:bottom w:val="single" w:color="auto" w:sz="4" w:space="0"/>
              <w:right w:val="single" w:color="auto" w:sz="4" w:space="0"/>
            </w:tcBorders>
            <w:noWrap w:val="0"/>
            <w:vAlign w:val="center"/>
          </w:tcPr>
          <w:p w14:paraId="4DE1E07D">
            <w:pPr>
              <w:jc w:val="both"/>
              <w:rPr>
                <w:rFonts w:hint="eastAsia" w:ascii="宋体" w:hAnsi="宋体" w:eastAsia="宋体" w:cs="宋体"/>
                <w:sz w:val="21"/>
                <w:szCs w:val="21"/>
              </w:rPr>
            </w:pPr>
            <w:r>
              <w:rPr>
                <w:rFonts w:hint="eastAsia" w:ascii="宋体" w:hAnsi="宋体" w:eastAsia="宋体" w:cs="宋体"/>
                <w:sz w:val="21"/>
                <w:szCs w:val="21"/>
              </w:rPr>
              <w:t>采用东风、中国重汽或同档次及以上底盘。</w:t>
            </w:r>
          </w:p>
          <w:p w14:paraId="15254F48">
            <w:pPr>
              <w:jc w:val="both"/>
              <w:rPr>
                <w:rFonts w:hint="eastAsia" w:ascii="宋体" w:hAnsi="宋体" w:eastAsia="宋体" w:cs="宋体"/>
                <w:sz w:val="21"/>
                <w:szCs w:val="21"/>
              </w:rPr>
            </w:pPr>
            <w:r>
              <w:rPr>
                <w:rFonts w:hint="eastAsia" w:ascii="宋体" w:hAnsi="宋体" w:eastAsia="宋体" w:cs="宋体"/>
                <w:sz w:val="21"/>
                <w:szCs w:val="21"/>
              </w:rPr>
              <w:t>应采用排半驾驶室、配有冷暖空调、多功能方向盘、ABS刹车。</w:t>
            </w:r>
          </w:p>
        </w:tc>
      </w:tr>
      <w:tr w14:paraId="3BCC3736">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092701B1">
            <w:pPr>
              <w:jc w:val="center"/>
              <w:rPr>
                <w:rFonts w:hint="eastAsia" w:ascii="宋体" w:hAnsi="宋体" w:eastAsia="宋体" w:cs="宋体"/>
                <w:sz w:val="21"/>
                <w:szCs w:val="21"/>
              </w:rPr>
            </w:pPr>
            <w:r>
              <w:rPr>
                <w:rFonts w:hint="eastAsia" w:ascii="宋体" w:hAnsi="宋体" w:eastAsia="宋体" w:cs="宋体"/>
                <w:sz w:val="21"/>
                <w:szCs w:val="21"/>
              </w:rPr>
              <w:t>发动机排量</w:t>
            </w:r>
          </w:p>
        </w:tc>
        <w:tc>
          <w:tcPr>
            <w:tcW w:w="3658" w:type="pct"/>
            <w:tcBorders>
              <w:top w:val="single" w:color="auto" w:sz="4" w:space="0"/>
              <w:left w:val="nil"/>
              <w:bottom w:val="single" w:color="auto" w:sz="4" w:space="0"/>
              <w:right w:val="single" w:color="auto" w:sz="4" w:space="0"/>
            </w:tcBorders>
            <w:noWrap w:val="0"/>
            <w:vAlign w:val="center"/>
          </w:tcPr>
          <w:p w14:paraId="22275CD3">
            <w:pPr>
              <w:jc w:val="both"/>
              <w:rPr>
                <w:rFonts w:hint="eastAsia" w:ascii="宋体" w:hAnsi="宋体" w:eastAsia="宋体" w:cs="宋体"/>
                <w:sz w:val="21"/>
                <w:szCs w:val="21"/>
              </w:rPr>
            </w:pPr>
            <w:r>
              <w:rPr>
                <w:rFonts w:hint="eastAsia" w:ascii="宋体" w:hAnsi="宋体" w:eastAsia="宋体" w:cs="宋体"/>
                <w:sz w:val="21"/>
                <w:szCs w:val="21"/>
              </w:rPr>
              <w:t>≥4.0L</w:t>
            </w:r>
          </w:p>
        </w:tc>
      </w:tr>
      <w:tr w14:paraId="301ACA92">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7405FD9A">
            <w:pPr>
              <w:jc w:val="center"/>
              <w:rPr>
                <w:rFonts w:hint="eastAsia" w:ascii="宋体" w:hAnsi="宋体" w:eastAsia="宋体" w:cs="宋体"/>
                <w:sz w:val="21"/>
                <w:szCs w:val="21"/>
              </w:rPr>
            </w:pPr>
            <w:r>
              <w:rPr>
                <w:rFonts w:hint="eastAsia" w:ascii="宋体" w:hAnsi="宋体" w:eastAsia="宋体" w:cs="宋体"/>
                <w:sz w:val="21"/>
                <w:szCs w:val="21"/>
              </w:rPr>
              <w:t>发动机功率</w:t>
            </w:r>
          </w:p>
        </w:tc>
        <w:tc>
          <w:tcPr>
            <w:tcW w:w="3658" w:type="pct"/>
            <w:tcBorders>
              <w:top w:val="single" w:color="auto" w:sz="4" w:space="0"/>
              <w:left w:val="nil"/>
              <w:bottom w:val="single" w:color="auto" w:sz="4" w:space="0"/>
              <w:right w:val="single" w:color="auto" w:sz="4" w:space="0"/>
            </w:tcBorders>
            <w:noWrap w:val="0"/>
            <w:vAlign w:val="center"/>
          </w:tcPr>
          <w:p w14:paraId="24ADE06F">
            <w:pPr>
              <w:jc w:val="both"/>
              <w:rPr>
                <w:rFonts w:hint="eastAsia" w:ascii="宋体" w:hAnsi="宋体" w:eastAsia="宋体" w:cs="宋体"/>
                <w:sz w:val="21"/>
                <w:szCs w:val="21"/>
              </w:rPr>
            </w:pPr>
            <w:r>
              <w:rPr>
                <w:rFonts w:hint="eastAsia" w:ascii="宋体" w:hAnsi="宋体" w:eastAsia="宋体" w:cs="宋体"/>
                <w:sz w:val="21"/>
                <w:szCs w:val="21"/>
              </w:rPr>
              <w:t>≥143kW</w:t>
            </w:r>
          </w:p>
        </w:tc>
      </w:tr>
      <w:tr w14:paraId="7B48384A">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0630CB8A">
            <w:pPr>
              <w:jc w:val="center"/>
              <w:rPr>
                <w:rFonts w:hint="eastAsia" w:ascii="宋体" w:hAnsi="宋体" w:eastAsia="宋体" w:cs="宋体"/>
                <w:sz w:val="21"/>
                <w:szCs w:val="21"/>
              </w:rPr>
            </w:pPr>
            <w:r>
              <w:rPr>
                <w:rFonts w:hint="eastAsia" w:ascii="宋体" w:hAnsi="宋体" w:eastAsia="宋体" w:cs="宋体"/>
                <w:sz w:val="21"/>
                <w:szCs w:val="21"/>
              </w:rPr>
              <w:t>燃油类型</w:t>
            </w:r>
          </w:p>
        </w:tc>
        <w:tc>
          <w:tcPr>
            <w:tcW w:w="3658" w:type="pct"/>
            <w:tcBorders>
              <w:top w:val="single" w:color="auto" w:sz="4" w:space="0"/>
              <w:left w:val="nil"/>
              <w:bottom w:val="single" w:color="auto" w:sz="4" w:space="0"/>
              <w:right w:val="single" w:color="auto" w:sz="4" w:space="0"/>
            </w:tcBorders>
            <w:noWrap w:val="0"/>
            <w:vAlign w:val="center"/>
          </w:tcPr>
          <w:p w14:paraId="7A97F2EF">
            <w:pPr>
              <w:jc w:val="both"/>
              <w:rPr>
                <w:rFonts w:hint="eastAsia" w:ascii="宋体" w:hAnsi="宋体" w:eastAsia="宋体" w:cs="宋体"/>
                <w:sz w:val="21"/>
                <w:szCs w:val="21"/>
              </w:rPr>
            </w:pPr>
            <w:r>
              <w:rPr>
                <w:rFonts w:hint="eastAsia" w:ascii="宋体" w:hAnsi="宋体" w:eastAsia="宋体" w:cs="宋体"/>
                <w:sz w:val="21"/>
                <w:szCs w:val="21"/>
              </w:rPr>
              <w:t>柴油</w:t>
            </w:r>
          </w:p>
        </w:tc>
      </w:tr>
      <w:tr w14:paraId="29C4BD59">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497DC57">
            <w:pPr>
              <w:jc w:val="center"/>
              <w:rPr>
                <w:rFonts w:hint="eastAsia" w:ascii="宋体" w:hAnsi="宋体" w:eastAsia="宋体" w:cs="宋体"/>
                <w:sz w:val="21"/>
                <w:szCs w:val="21"/>
              </w:rPr>
            </w:pPr>
            <w:r>
              <w:rPr>
                <w:rFonts w:hint="eastAsia" w:ascii="宋体" w:hAnsi="宋体" w:eastAsia="宋体" w:cs="宋体"/>
                <w:sz w:val="21"/>
                <w:szCs w:val="21"/>
              </w:rPr>
              <w:t>最高车速</w:t>
            </w:r>
          </w:p>
        </w:tc>
        <w:tc>
          <w:tcPr>
            <w:tcW w:w="3658" w:type="pct"/>
            <w:tcBorders>
              <w:top w:val="single" w:color="auto" w:sz="4" w:space="0"/>
              <w:left w:val="nil"/>
              <w:bottom w:val="single" w:color="auto" w:sz="4" w:space="0"/>
              <w:right w:val="single" w:color="auto" w:sz="4" w:space="0"/>
            </w:tcBorders>
            <w:noWrap w:val="0"/>
            <w:vAlign w:val="center"/>
          </w:tcPr>
          <w:p w14:paraId="53BF7D99">
            <w:pPr>
              <w:jc w:val="both"/>
              <w:rPr>
                <w:rFonts w:hint="eastAsia" w:ascii="宋体" w:hAnsi="宋体" w:eastAsia="宋体" w:cs="宋体"/>
                <w:sz w:val="21"/>
                <w:szCs w:val="21"/>
              </w:rPr>
            </w:pPr>
            <w:r>
              <w:rPr>
                <w:rFonts w:hint="eastAsia" w:ascii="宋体" w:hAnsi="宋体" w:eastAsia="宋体" w:cs="宋体"/>
                <w:sz w:val="21"/>
                <w:szCs w:val="21"/>
              </w:rPr>
              <w:t>≥89km/h</w:t>
            </w:r>
          </w:p>
        </w:tc>
      </w:tr>
      <w:tr w14:paraId="1C7DB198">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28C45975">
            <w:pPr>
              <w:jc w:val="center"/>
              <w:rPr>
                <w:rFonts w:hint="eastAsia" w:ascii="宋体" w:hAnsi="宋体" w:eastAsia="宋体" w:cs="宋体"/>
                <w:sz w:val="21"/>
                <w:szCs w:val="21"/>
              </w:rPr>
            </w:pPr>
            <w:r>
              <w:rPr>
                <w:rFonts w:hint="eastAsia" w:ascii="宋体" w:hAnsi="宋体" w:eastAsia="宋体" w:cs="宋体"/>
                <w:sz w:val="21"/>
                <w:szCs w:val="21"/>
              </w:rPr>
              <w:t>整备质量</w:t>
            </w:r>
          </w:p>
        </w:tc>
        <w:tc>
          <w:tcPr>
            <w:tcW w:w="3658" w:type="pct"/>
            <w:tcBorders>
              <w:top w:val="single" w:color="auto" w:sz="4" w:space="0"/>
              <w:left w:val="nil"/>
              <w:bottom w:val="single" w:color="auto" w:sz="4" w:space="0"/>
              <w:right w:val="single" w:color="auto" w:sz="4" w:space="0"/>
            </w:tcBorders>
            <w:noWrap w:val="0"/>
            <w:vAlign w:val="center"/>
          </w:tcPr>
          <w:p w14:paraId="2E844D8F">
            <w:pPr>
              <w:jc w:val="both"/>
              <w:rPr>
                <w:rFonts w:hint="eastAsia" w:ascii="宋体" w:hAnsi="宋体" w:eastAsia="宋体" w:cs="宋体"/>
                <w:sz w:val="21"/>
                <w:szCs w:val="21"/>
              </w:rPr>
            </w:pPr>
            <w:r>
              <w:rPr>
                <w:rFonts w:hint="eastAsia" w:ascii="宋体" w:hAnsi="宋体" w:eastAsia="宋体" w:cs="宋体"/>
                <w:sz w:val="21"/>
                <w:szCs w:val="21"/>
              </w:rPr>
              <w:t>≥12000kg</w:t>
            </w:r>
          </w:p>
        </w:tc>
      </w:tr>
      <w:tr w14:paraId="191054EA">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8D7A175">
            <w:pPr>
              <w:jc w:val="center"/>
              <w:rPr>
                <w:rFonts w:hint="eastAsia" w:ascii="宋体" w:hAnsi="宋体" w:eastAsia="宋体" w:cs="宋体"/>
                <w:sz w:val="21"/>
                <w:szCs w:val="21"/>
              </w:rPr>
            </w:pPr>
            <w:r>
              <w:rPr>
                <w:rFonts w:hint="eastAsia" w:ascii="宋体" w:hAnsi="宋体" w:eastAsia="宋体" w:cs="宋体"/>
                <w:sz w:val="21"/>
                <w:szCs w:val="21"/>
              </w:rPr>
              <w:t>外形尺寸</w:t>
            </w:r>
          </w:p>
        </w:tc>
        <w:tc>
          <w:tcPr>
            <w:tcW w:w="3658" w:type="pct"/>
            <w:tcBorders>
              <w:top w:val="single" w:color="auto" w:sz="4" w:space="0"/>
              <w:left w:val="nil"/>
              <w:bottom w:val="single" w:color="auto" w:sz="4" w:space="0"/>
              <w:right w:val="single" w:color="auto" w:sz="4" w:space="0"/>
            </w:tcBorders>
            <w:noWrap w:val="0"/>
            <w:vAlign w:val="center"/>
          </w:tcPr>
          <w:p w14:paraId="206F93A6">
            <w:pPr>
              <w:jc w:val="both"/>
              <w:rPr>
                <w:rFonts w:hint="eastAsia" w:ascii="宋体" w:hAnsi="宋体" w:eastAsia="宋体" w:cs="宋体"/>
                <w:sz w:val="21"/>
                <w:szCs w:val="21"/>
              </w:rPr>
            </w:pPr>
            <w:r>
              <w:rPr>
                <w:rFonts w:hint="eastAsia" w:ascii="宋体" w:hAnsi="宋体" w:eastAsia="宋体" w:cs="宋体"/>
                <w:sz w:val="21"/>
                <w:szCs w:val="21"/>
              </w:rPr>
              <w:t>≥7300×2400×3400mm</w:t>
            </w:r>
          </w:p>
        </w:tc>
      </w:tr>
      <w:tr w14:paraId="2B989C50">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EBE692F">
            <w:pPr>
              <w:jc w:val="center"/>
              <w:rPr>
                <w:rFonts w:hint="eastAsia" w:ascii="宋体" w:hAnsi="宋体" w:eastAsia="宋体" w:cs="宋体"/>
                <w:sz w:val="21"/>
                <w:szCs w:val="21"/>
              </w:rPr>
            </w:pPr>
            <w:r>
              <w:rPr>
                <w:rFonts w:hint="eastAsia" w:ascii="宋体" w:hAnsi="宋体" w:eastAsia="宋体" w:cs="宋体"/>
                <w:sz w:val="21"/>
                <w:szCs w:val="21"/>
              </w:rPr>
              <w:t>配重</w:t>
            </w:r>
          </w:p>
        </w:tc>
        <w:tc>
          <w:tcPr>
            <w:tcW w:w="3658" w:type="pct"/>
            <w:tcBorders>
              <w:top w:val="single" w:color="auto" w:sz="4" w:space="0"/>
              <w:left w:val="nil"/>
              <w:bottom w:val="single" w:color="auto" w:sz="4" w:space="0"/>
              <w:right w:val="single" w:color="auto" w:sz="4" w:space="0"/>
            </w:tcBorders>
            <w:noWrap w:val="0"/>
            <w:vAlign w:val="center"/>
          </w:tcPr>
          <w:p w14:paraId="3F582E51">
            <w:pPr>
              <w:jc w:val="both"/>
              <w:rPr>
                <w:rFonts w:hint="eastAsia" w:ascii="宋体" w:hAnsi="宋体" w:eastAsia="宋体" w:cs="宋体"/>
                <w:sz w:val="21"/>
                <w:szCs w:val="21"/>
              </w:rPr>
            </w:pPr>
            <w:r>
              <w:rPr>
                <w:rFonts w:hint="eastAsia" w:ascii="宋体" w:hAnsi="宋体" w:eastAsia="宋体" w:cs="宋体"/>
                <w:sz w:val="21"/>
                <w:szCs w:val="21"/>
              </w:rPr>
              <w:t>应采用隐藏配重，保证车厢有效利用面积≥9平方米。</w:t>
            </w:r>
          </w:p>
          <w:p w14:paraId="039946E0">
            <w:pPr>
              <w:jc w:val="both"/>
              <w:rPr>
                <w:rFonts w:hint="eastAsia" w:ascii="宋体" w:hAnsi="宋体" w:eastAsia="宋体" w:cs="宋体"/>
                <w:sz w:val="21"/>
                <w:szCs w:val="21"/>
              </w:rPr>
            </w:pPr>
            <w:r>
              <w:rPr>
                <w:rFonts w:hint="eastAsia" w:ascii="宋体" w:hAnsi="宋体" w:eastAsia="宋体" w:cs="宋体"/>
                <w:sz w:val="21"/>
                <w:szCs w:val="21"/>
              </w:rPr>
              <w:t>提供隐藏配重照片及车厢内部结构照片</w:t>
            </w:r>
          </w:p>
        </w:tc>
      </w:tr>
      <w:tr w14:paraId="5162C20A">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1589B39">
            <w:pPr>
              <w:jc w:val="center"/>
              <w:rPr>
                <w:rFonts w:hint="eastAsia" w:ascii="宋体" w:hAnsi="宋体" w:eastAsia="宋体" w:cs="宋体"/>
                <w:sz w:val="21"/>
                <w:szCs w:val="21"/>
              </w:rPr>
            </w:pPr>
            <w:r>
              <w:rPr>
                <w:rFonts w:hint="eastAsia" w:ascii="宋体" w:hAnsi="宋体" w:eastAsia="宋体" w:cs="宋体"/>
                <w:sz w:val="21"/>
                <w:szCs w:val="21"/>
              </w:rPr>
              <w:t>预警安全引导装置</w:t>
            </w:r>
          </w:p>
        </w:tc>
        <w:tc>
          <w:tcPr>
            <w:tcW w:w="3658" w:type="pct"/>
            <w:tcBorders>
              <w:top w:val="single" w:color="auto" w:sz="4" w:space="0"/>
              <w:left w:val="nil"/>
              <w:bottom w:val="single" w:color="auto" w:sz="4" w:space="0"/>
              <w:right w:val="single" w:color="auto" w:sz="4" w:space="0"/>
            </w:tcBorders>
            <w:noWrap w:val="0"/>
            <w:vAlign w:val="center"/>
          </w:tcPr>
          <w:p w14:paraId="7287D62F">
            <w:pPr>
              <w:jc w:val="both"/>
              <w:rPr>
                <w:rFonts w:hint="eastAsia" w:ascii="宋体" w:hAnsi="宋体" w:eastAsia="宋体" w:cs="宋体"/>
                <w:sz w:val="21"/>
                <w:szCs w:val="21"/>
              </w:rPr>
            </w:pPr>
            <w:r>
              <w:rPr>
                <w:rFonts w:hint="eastAsia" w:ascii="宋体" w:hAnsi="宋体" w:eastAsia="宋体" w:cs="宋体"/>
                <w:sz w:val="21"/>
                <w:szCs w:val="21"/>
              </w:rPr>
              <w:t>LED情报板+高亮LED箭头板+爆闪灯+警报器</w:t>
            </w:r>
          </w:p>
        </w:tc>
      </w:tr>
      <w:tr w14:paraId="672CE441">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8DC54C3">
            <w:pPr>
              <w:jc w:val="center"/>
              <w:rPr>
                <w:rFonts w:hint="eastAsia" w:ascii="宋体" w:hAnsi="宋体" w:eastAsia="宋体" w:cs="宋体"/>
                <w:sz w:val="21"/>
                <w:szCs w:val="21"/>
              </w:rPr>
            </w:pPr>
            <w:r>
              <w:rPr>
                <w:rFonts w:hint="eastAsia" w:ascii="宋体" w:hAnsi="宋体" w:eastAsia="宋体" w:cs="宋体"/>
                <w:sz w:val="21"/>
                <w:szCs w:val="21"/>
              </w:rPr>
              <w:t>LED情报板+高亮LED箭头板</w:t>
            </w:r>
          </w:p>
        </w:tc>
        <w:tc>
          <w:tcPr>
            <w:tcW w:w="3658" w:type="pct"/>
            <w:tcBorders>
              <w:top w:val="single" w:color="auto" w:sz="4" w:space="0"/>
              <w:left w:val="nil"/>
              <w:bottom w:val="single" w:color="auto" w:sz="4" w:space="0"/>
              <w:right w:val="single" w:color="auto" w:sz="4" w:space="0"/>
            </w:tcBorders>
            <w:noWrap w:val="0"/>
            <w:vAlign w:val="center"/>
          </w:tcPr>
          <w:p w14:paraId="7CA3C059">
            <w:pPr>
              <w:jc w:val="both"/>
              <w:rPr>
                <w:rFonts w:hint="eastAsia" w:ascii="宋体" w:hAnsi="宋体" w:eastAsia="宋体" w:cs="宋体"/>
                <w:sz w:val="21"/>
                <w:szCs w:val="21"/>
              </w:rPr>
            </w:pPr>
            <w:r>
              <w:rPr>
                <w:rFonts w:hint="eastAsia" w:ascii="宋体" w:hAnsi="宋体" w:eastAsia="宋体" w:cs="宋体"/>
                <w:sz w:val="21"/>
                <w:szCs w:val="21"/>
              </w:rPr>
              <w:t>LED情报板+高亮LED箭头板：LED情报板尺寸≥1300*400，亮度≥6000cd/m2、显示内容/输入方式：wifi/平板电脑；高亮LED箭头板≥22只×直径180mm，通过LED箭头板，可以显示向左侧通行、向右侧通行、禁止通行等警示导向指示。</w:t>
            </w:r>
          </w:p>
        </w:tc>
      </w:tr>
      <w:tr w14:paraId="5F64FA7D">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8D3C154">
            <w:pPr>
              <w:jc w:val="center"/>
              <w:rPr>
                <w:rFonts w:hint="eastAsia" w:ascii="宋体" w:hAnsi="宋体" w:eastAsia="宋体" w:cs="宋体"/>
                <w:sz w:val="21"/>
                <w:szCs w:val="21"/>
              </w:rPr>
            </w:pPr>
            <w:r>
              <w:rPr>
                <w:rFonts w:hint="eastAsia" w:ascii="宋体" w:hAnsi="宋体" w:eastAsia="宋体" w:cs="宋体"/>
                <w:sz w:val="21"/>
                <w:szCs w:val="21"/>
              </w:rPr>
              <w:t>防撞缓冲等级</w:t>
            </w:r>
          </w:p>
        </w:tc>
        <w:tc>
          <w:tcPr>
            <w:tcW w:w="3658" w:type="pct"/>
            <w:tcBorders>
              <w:top w:val="single" w:color="auto" w:sz="4" w:space="0"/>
              <w:left w:val="nil"/>
              <w:bottom w:val="single" w:color="auto" w:sz="4" w:space="0"/>
              <w:right w:val="single" w:color="auto" w:sz="4" w:space="0"/>
            </w:tcBorders>
            <w:noWrap w:val="0"/>
            <w:vAlign w:val="center"/>
          </w:tcPr>
          <w:p w14:paraId="76AB45F4">
            <w:pPr>
              <w:jc w:val="both"/>
              <w:rPr>
                <w:rFonts w:hint="eastAsia" w:ascii="宋体" w:hAnsi="宋体" w:eastAsia="宋体" w:cs="宋体"/>
                <w:sz w:val="21"/>
                <w:szCs w:val="21"/>
              </w:rPr>
            </w:pPr>
            <w:r>
              <w:rPr>
                <w:rFonts w:hint="eastAsia" w:ascii="宋体" w:hAnsi="宋体" w:eastAsia="宋体" w:cs="宋体"/>
                <w:sz w:val="21"/>
                <w:szCs w:val="21"/>
              </w:rPr>
              <w:t>1.1T-100km/h及2.27T-100km/h</w:t>
            </w:r>
          </w:p>
        </w:tc>
      </w:tr>
      <w:tr w14:paraId="6D917521">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FED5819">
            <w:pPr>
              <w:jc w:val="center"/>
              <w:rPr>
                <w:rFonts w:hint="eastAsia" w:ascii="宋体" w:hAnsi="宋体" w:eastAsia="宋体" w:cs="宋体"/>
                <w:sz w:val="21"/>
                <w:szCs w:val="21"/>
              </w:rPr>
            </w:pPr>
            <w:r>
              <w:rPr>
                <w:rFonts w:hint="eastAsia" w:ascii="宋体" w:hAnsi="宋体" w:eastAsia="宋体" w:cs="宋体"/>
                <w:sz w:val="21"/>
                <w:szCs w:val="21"/>
              </w:rPr>
              <w:t>防撞等级依据标准</w:t>
            </w:r>
          </w:p>
        </w:tc>
        <w:tc>
          <w:tcPr>
            <w:tcW w:w="3658" w:type="pct"/>
            <w:tcBorders>
              <w:top w:val="single" w:color="auto" w:sz="4" w:space="0"/>
              <w:left w:val="nil"/>
              <w:bottom w:val="single" w:color="auto" w:sz="4" w:space="0"/>
              <w:right w:val="single" w:color="auto" w:sz="4" w:space="0"/>
            </w:tcBorders>
            <w:noWrap w:val="0"/>
            <w:vAlign w:val="center"/>
          </w:tcPr>
          <w:p w14:paraId="7A7B62B3">
            <w:pPr>
              <w:jc w:val="both"/>
              <w:rPr>
                <w:rFonts w:hint="eastAsia" w:ascii="宋体" w:hAnsi="宋体" w:eastAsia="宋体" w:cs="宋体"/>
                <w:sz w:val="21"/>
                <w:szCs w:val="21"/>
              </w:rPr>
            </w:pPr>
            <w:r>
              <w:rPr>
                <w:rFonts w:hint="eastAsia" w:ascii="宋体" w:hAnsi="宋体" w:eastAsia="宋体" w:cs="宋体"/>
                <w:sz w:val="21"/>
                <w:szCs w:val="21"/>
              </w:rPr>
              <w:t>具体防撞要求符合《MASH2016》标准（或相当于此标准），提供相关标准要求技术参数、证明产品符合该标准的检测报告、实际检测碰撞实验现场的照片或其他有效证明</w:t>
            </w:r>
          </w:p>
        </w:tc>
      </w:tr>
      <w:tr w14:paraId="0D83EA6E">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4BC838C4">
            <w:pPr>
              <w:jc w:val="center"/>
              <w:rPr>
                <w:rFonts w:hint="eastAsia" w:ascii="宋体" w:hAnsi="宋体" w:eastAsia="宋体" w:cs="宋体"/>
                <w:sz w:val="21"/>
                <w:szCs w:val="21"/>
              </w:rPr>
            </w:pPr>
            <w:r>
              <w:rPr>
                <w:rFonts w:hint="eastAsia" w:ascii="宋体" w:hAnsi="宋体" w:eastAsia="宋体" w:cs="宋体"/>
                <w:sz w:val="21"/>
                <w:szCs w:val="21"/>
              </w:rPr>
              <w:t>碰撞报告要求</w:t>
            </w:r>
          </w:p>
        </w:tc>
        <w:tc>
          <w:tcPr>
            <w:tcW w:w="3658" w:type="pct"/>
            <w:tcBorders>
              <w:top w:val="single" w:color="auto" w:sz="4" w:space="0"/>
              <w:left w:val="nil"/>
              <w:bottom w:val="single" w:color="auto" w:sz="4" w:space="0"/>
              <w:right w:val="single" w:color="auto" w:sz="4" w:space="0"/>
            </w:tcBorders>
            <w:noWrap w:val="0"/>
            <w:vAlign w:val="center"/>
          </w:tcPr>
          <w:p w14:paraId="0D36E230">
            <w:pPr>
              <w:jc w:val="both"/>
              <w:rPr>
                <w:rFonts w:hint="eastAsia" w:ascii="宋体" w:hAnsi="宋体" w:eastAsia="宋体" w:cs="宋体"/>
                <w:sz w:val="21"/>
                <w:szCs w:val="21"/>
              </w:rPr>
            </w:pPr>
            <w:r>
              <w:rPr>
                <w:rFonts w:hint="eastAsia" w:ascii="宋体" w:hAnsi="宋体" w:eastAsia="宋体" w:cs="宋体"/>
                <w:sz w:val="21"/>
                <w:szCs w:val="21"/>
              </w:rPr>
              <w:t>提供1.1T-100km/h正碰和2.27T-100km/h等级正碰、偏碰、斜碰三个角度共4次实车足尺碰撞测试报告</w:t>
            </w:r>
          </w:p>
        </w:tc>
      </w:tr>
      <w:tr w14:paraId="087A0317">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63D84A8F">
            <w:pPr>
              <w:jc w:val="center"/>
              <w:rPr>
                <w:rFonts w:hint="eastAsia" w:ascii="宋体" w:hAnsi="宋体" w:eastAsia="宋体" w:cs="宋体"/>
                <w:sz w:val="21"/>
                <w:szCs w:val="21"/>
              </w:rPr>
            </w:pPr>
            <w:r>
              <w:rPr>
                <w:rFonts w:hint="eastAsia" w:ascii="宋体" w:hAnsi="宋体" w:eastAsia="宋体" w:cs="宋体"/>
                <w:sz w:val="21"/>
                <w:szCs w:val="21"/>
              </w:rPr>
              <w:t>防撞缓冲垫外形尺寸</w:t>
            </w:r>
          </w:p>
        </w:tc>
        <w:tc>
          <w:tcPr>
            <w:tcW w:w="3658" w:type="pct"/>
            <w:tcBorders>
              <w:top w:val="single" w:color="auto" w:sz="4" w:space="0"/>
              <w:left w:val="nil"/>
              <w:bottom w:val="single" w:color="auto" w:sz="4" w:space="0"/>
              <w:right w:val="single" w:color="auto" w:sz="4" w:space="0"/>
            </w:tcBorders>
            <w:noWrap w:val="0"/>
            <w:vAlign w:val="center"/>
          </w:tcPr>
          <w:p w14:paraId="133DA698">
            <w:pPr>
              <w:jc w:val="both"/>
              <w:rPr>
                <w:rFonts w:hint="eastAsia" w:ascii="宋体" w:hAnsi="宋体" w:eastAsia="宋体" w:cs="宋体"/>
                <w:sz w:val="21"/>
                <w:szCs w:val="21"/>
              </w:rPr>
            </w:pPr>
            <w:r>
              <w:rPr>
                <w:rFonts w:hint="eastAsia" w:ascii="宋体" w:hAnsi="宋体" w:eastAsia="宋体" w:cs="宋体"/>
                <w:sz w:val="21"/>
                <w:szCs w:val="21"/>
              </w:rPr>
              <w:t>≥2800×2300×590mm（不含安装结构）</w:t>
            </w:r>
          </w:p>
        </w:tc>
      </w:tr>
      <w:tr w14:paraId="3E2942CB">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1B7A30F">
            <w:pPr>
              <w:jc w:val="center"/>
              <w:rPr>
                <w:rFonts w:hint="eastAsia" w:ascii="宋体" w:hAnsi="宋体" w:eastAsia="宋体" w:cs="宋体"/>
                <w:sz w:val="21"/>
                <w:szCs w:val="21"/>
              </w:rPr>
            </w:pPr>
            <w:r>
              <w:rPr>
                <w:rFonts w:hint="eastAsia" w:ascii="宋体" w:hAnsi="宋体" w:eastAsia="宋体" w:cs="宋体"/>
                <w:sz w:val="21"/>
                <w:szCs w:val="21"/>
              </w:rPr>
              <w:t>防撞缓冲垫结构形式</w:t>
            </w:r>
          </w:p>
        </w:tc>
        <w:tc>
          <w:tcPr>
            <w:tcW w:w="3658" w:type="pct"/>
            <w:tcBorders>
              <w:top w:val="single" w:color="auto" w:sz="4" w:space="0"/>
              <w:left w:val="nil"/>
              <w:bottom w:val="single" w:color="auto" w:sz="4" w:space="0"/>
              <w:right w:val="single" w:color="auto" w:sz="4" w:space="0"/>
            </w:tcBorders>
            <w:noWrap w:val="0"/>
            <w:vAlign w:val="center"/>
          </w:tcPr>
          <w:p w14:paraId="14F00896">
            <w:pPr>
              <w:jc w:val="both"/>
              <w:rPr>
                <w:rFonts w:hint="eastAsia" w:ascii="宋体" w:hAnsi="宋体" w:eastAsia="宋体" w:cs="宋体"/>
                <w:sz w:val="21"/>
                <w:szCs w:val="21"/>
              </w:rPr>
            </w:pPr>
            <w:r>
              <w:rPr>
                <w:rFonts w:hint="eastAsia" w:ascii="宋体" w:hAnsi="宋体" w:eastAsia="宋体" w:cs="宋体"/>
                <w:sz w:val="21"/>
                <w:szCs w:val="21"/>
              </w:rPr>
              <w:t>本体应当前后等宽，一体式矩形设计（非折叠式或分体式）；外壳采用铝合金材料制成，中间填充为铝合金蜂窝吸能材料。</w:t>
            </w:r>
          </w:p>
        </w:tc>
      </w:tr>
      <w:tr w14:paraId="31BC5FAB">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CCF00D3">
            <w:pPr>
              <w:jc w:val="center"/>
              <w:rPr>
                <w:rFonts w:hint="eastAsia" w:ascii="宋体" w:hAnsi="宋体" w:eastAsia="宋体" w:cs="宋体"/>
                <w:sz w:val="21"/>
                <w:szCs w:val="21"/>
              </w:rPr>
            </w:pPr>
            <w:r>
              <w:rPr>
                <w:rFonts w:hint="eastAsia" w:ascii="宋体" w:hAnsi="宋体" w:eastAsia="宋体" w:cs="宋体"/>
                <w:sz w:val="21"/>
                <w:szCs w:val="21"/>
              </w:rPr>
              <w:t>防撞缓冲垫性能</w:t>
            </w:r>
          </w:p>
        </w:tc>
        <w:tc>
          <w:tcPr>
            <w:tcW w:w="3658" w:type="pct"/>
            <w:tcBorders>
              <w:top w:val="single" w:color="auto" w:sz="4" w:space="0"/>
              <w:left w:val="nil"/>
              <w:bottom w:val="single" w:color="auto" w:sz="4" w:space="0"/>
              <w:right w:val="single" w:color="auto" w:sz="4" w:space="0"/>
            </w:tcBorders>
            <w:noWrap w:val="0"/>
            <w:vAlign w:val="center"/>
          </w:tcPr>
          <w:p w14:paraId="64E1C939">
            <w:pPr>
              <w:jc w:val="both"/>
              <w:rPr>
                <w:rFonts w:hint="eastAsia" w:ascii="宋体" w:hAnsi="宋体" w:eastAsia="宋体" w:cs="宋体"/>
                <w:sz w:val="21"/>
                <w:szCs w:val="21"/>
              </w:rPr>
            </w:pPr>
            <w:r>
              <w:rPr>
                <w:rFonts w:hint="eastAsia" w:ascii="宋体" w:hAnsi="宋体" w:eastAsia="宋体" w:cs="宋体"/>
                <w:sz w:val="21"/>
                <w:szCs w:val="21"/>
              </w:rPr>
              <w:t>在碰撞过程中，防撞垫变形部位向内弯折，吸能材料和变形部件没有任何形式的向外弯折和飞溅。</w:t>
            </w:r>
          </w:p>
        </w:tc>
      </w:tr>
      <w:tr w14:paraId="76A6A176">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C1F17A7">
            <w:pPr>
              <w:jc w:val="center"/>
              <w:rPr>
                <w:rFonts w:hint="eastAsia" w:ascii="宋体" w:hAnsi="宋体" w:eastAsia="宋体" w:cs="宋体"/>
                <w:sz w:val="21"/>
                <w:szCs w:val="21"/>
              </w:rPr>
            </w:pPr>
            <w:r>
              <w:rPr>
                <w:rFonts w:hint="eastAsia" w:ascii="宋体" w:hAnsi="宋体" w:eastAsia="宋体" w:cs="宋体"/>
                <w:sz w:val="21"/>
                <w:szCs w:val="21"/>
              </w:rPr>
              <w:t>防撞缓冲垫动力系统</w:t>
            </w:r>
          </w:p>
        </w:tc>
        <w:tc>
          <w:tcPr>
            <w:tcW w:w="3658" w:type="pct"/>
            <w:tcBorders>
              <w:top w:val="single" w:color="auto" w:sz="4" w:space="0"/>
              <w:left w:val="nil"/>
              <w:bottom w:val="single" w:color="auto" w:sz="4" w:space="0"/>
              <w:right w:val="single" w:color="auto" w:sz="4" w:space="0"/>
            </w:tcBorders>
            <w:noWrap w:val="0"/>
            <w:vAlign w:val="center"/>
          </w:tcPr>
          <w:p w14:paraId="2BB9B3C3">
            <w:pPr>
              <w:jc w:val="both"/>
              <w:rPr>
                <w:rFonts w:hint="eastAsia" w:ascii="宋体" w:hAnsi="宋体" w:eastAsia="宋体" w:cs="宋体"/>
                <w:sz w:val="21"/>
                <w:szCs w:val="21"/>
              </w:rPr>
            </w:pPr>
            <w:r>
              <w:rPr>
                <w:rFonts w:hint="eastAsia" w:ascii="宋体" w:hAnsi="宋体" w:eastAsia="宋体" w:cs="宋体"/>
                <w:sz w:val="21"/>
                <w:szCs w:val="21"/>
              </w:rPr>
              <w:t>独立电动液压动力单元</w:t>
            </w:r>
          </w:p>
        </w:tc>
      </w:tr>
      <w:tr w14:paraId="1B7313FA">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5A2225FE">
            <w:pPr>
              <w:jc w:val="center"/>
              <w:rPr>
                <w:rFonts w:hint="eastAsia" w:ascii="宋体" w:hAnsi="宋体" w:eastAsia="宋体" w:cs="宋体"/>
                <w:sz w:val="21"/>
                <w:szCs w:val="21"/>
              </w:rPr>
            </w:pPr>
            <w:r>
              <w:rPr>
                <w:rFonts w:hint="eastAsia" w:ascii="宋体" w:hAnsi="宋体" w:eastAsia="宋体" w:cs="宋体"/>
                <w:sz w:val="21"/>
                <w:szCs w:val="21"/>
              </w:rPr>
              <w:t>防撞缓冲垫翻转方式</w:t>
            </w:r>
          </w:p>
        </w:tc>
        <w:tc>
          <w:tcPr>
            <w:tcW w:w="3658" w:type="pct"/>
            <w:tcBorders>
              <w:top w:val="single" w:color="auto" w:sz="4" w:space="0"/>
              <w:left w:val="nil"/>
              <w:bottom w:val="single" w:color="auto" w:sz="4" w:space="0"/>
              <w:right w:val="single" w:color="auto" w:sz="4" w:space="0"/>
            </w:tcBorders>
            <w:noWrap w:val="0"/>
            <w:vAlign w:val="center"/>
          </w:tcPr>
          <w:p w14:paraId="176EFC17">
            <w:pPr>
              <w:jc w:val="both"/>
              <w:rPr>
                <w:rFonts w:hint="eastAsia" w:ascii="宋体" w:hAnsi="宋体" w:eastAsia="宋体" w:cs="宋体"/>
                <w:sz w:val="21"/>
                <w:szCs w:val="21"/>
              </w:rPr>
            </w:pPr>
            <w:r>
              <w:rPr>
                <w:rFonts w:hint="eastAsia" w:ascii="宋体" w:hAnsi="宋体" w:eastAsia="宋体" w:cs="宋体"/>
                <w:sz w:val="21"/>
                <w:szCs w:val="21"/>
              </w:rPr>
              <w:t>双油缸液压翻转，可在行驶过程中在驾驶室进行操控</w:t>
            </w:r>
          </w:p>
        </w:tc>
      </w:tr>
      <w:tr w14:paraId="0C023AB0">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693BC94">
            <w:pPr>
              <w:jc w:val="center"/>
              <w:rPr>
                <w:rFonts w:hint="eastAsia" w:ascii="宋体" w:hAnsi="宋体" w:eastAsia="宋体" w:cs="宋体"/>
                <w:sz w:val="21"/>
                <w:szCs w:val="21"/>
              </w:rPr>
            </w:pPr>
            <w:r>
              <w:rPr>
                <w:rFonts w:hint="eastAsia" w:ascii="宋体" w:hAnsi="宋体" w:eastAsia="宋体" w:cs="宋体"/>
                <w:sz w:val="21"/>
                <w:szCs w:val="21"/>
              </w:rPr>
              <w:t>工作时行驶速度</w:t>
            </w:r>
          </w:p>
        </w:tc>
        <w:tc>
          <w:tcPr>
            <w:tcW w:w="3658" w:type="pct"/>
            <w:tcBorders>
              <w:top w:val="single" w:color="auto" w:sz="4" w:space="0"/>
              <w:left w:val="nil"/>
              <w:bottom w:val="single" w:color="auto" w:sz="4" w:space="0"/>
              <w:right w:val="single" w:color="auto" w:sz="4" w:space="0"/>
            </w:tcBorders>
            <w:noWrap w:val="0"/>
            <w:vAlign w:val="center"/>
          </w:tcPr>
          <w:p w14:paraId="4ABB7830">
            <w:pPr>
              <w:jc w:val="both"/>
              <w:rPr>
                <w:rFonts w:hint="eastAsia" w:ascii="宋体" w:hAnsi="宋体" w:eastAsia="宋体" w:cs="宋体"/>
                <w:sz w:val="21"/>
                <w:szCs w:val="21"/>
              </w:rPr>
            </w:pPr>
            <w:r>
              <w:rPr>
                <w:rFonts w:hint="eastAsia" w:ascii="宋体" w:hAnsi="宋体" w:eastAsia="宋体" w:cs="宋体"/>
                <w:sz w:val="21"/>
                <w:szCs w:val="21"/>
              </w:rPr>
              <w:t>≥70km/h（防撞垫打开状态）</w:t>
            </w:r>
          </w:p>
        </w:tc>
      </w:tr>
      <w:tr w14:paraId="3CA30E17">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55E5B79D">
            <w:pPr>
              <w:jc w:val="center"/>
              <w:rPr>
                <w:rFonts w:hint="eastAsia" w:ascii="宋体" w:hAnsi="宋体" w:eastAsia="宋体" w:cs="宋体"/>
                <w:sz w:val="21"/>
                <w:szCs w:val="21"/>
              </w:rPr>
            </w:pPr>
            <w:r>
              <w:rPr>
                <w:rFonts w:hint="eastAsia" w:ascii="宋体" w:hAnsi="宋体" w:eastAsia="宋体" w:cs="宋体"/>
                <w:sz w:val="21"/>
                <w:szCs w:val="21"/>
              </w:rPr>
              <w:t>车载警报器</w:t>
            </w:r>
          </w:p>
        </w:tc>
        <w:tc>
          <w:tcPr>
            <w:tcW w:w="3658" w:type="pct"/>
            <w:tcBorders>
              <w:top w:val="single" w:color="auto" w:sz="4" w:space="0"/>
              <w:left w:val="nil"/>
              <w:bottom w:val="single" w:color="auto" w:sz="4" w:space="0"/>
              <w:right w:val="single" w:color="auto" w:sz="4" w:space="0"/>
            </w:tcBorders>
            <w:noWrap w:val="0"/>
            <w:vAlign w:val="center"/>
          </w:tcPr>
          <w:p w14:paraId="7A4A73D5">
            <w:pPr>
              <w:jc w:val="both"/>
              <w:rPr>
                <w:rFonts w:hint="eastAsia" w:ascii="宋体" w:hAnsi="宋体" w:eastAsia="宋体" w:cs="宋体"/>
                <w:sz w:val="21"/>
                <w:szCs w:val="21"/>
              </w:rPr>
            </w:pPr>
            <w:r>
              <w:rPr>
                <w:rFonts w:hint="eastAsia" w:ascii="宋体" w:hAnsi="宋体" w:eastAsia="宋体" w:cs="宋体"/>
                <w:sz w:val="21"/>
                <w:szCs w:val="21"/>
              </w:rPr>
              <w:t>DC24V、100W，定向喇叭，集MP3播放器，警笛音源，手持喊话器于一体的可移动设备。在传输直线角度范围内，传声距离可达1公里70分贝，语音喊话语声清晰。定向音波：不低于400米。</w:t>
            </w:r>
          </w:p>
        </w:tc>
      </w:tr>
      <w:tr w14:paraId="53E3ECD3">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2CAC1918">
            <w:pPr>
              <w:jc w:val="center"/>
              <w:rPr>
                <w:rFonts w:hint="eastAsia" w:ascii="宋体" w:hAnsi="宋体" w:eastAsia="宋体" w:cs="宋体"/>
                <w:sz w:val="21"/>
                <w:szCs w:val="21"/>
              </w:rPr>
            </w:pPr>
            <w:r>
              <w:rPr>
                <w:rFonts w:hint="eastAsia" w:ascii="宋体" w:hAnsi="宋体" w:eastAsia="宋体" w:cs="宋体"/>
                <w:sz w:val="21"/>
                <w:szCs w:val="21"/>
              </w:rPr>
              <w:t>加装行车预警装置</w:t>
            </w:r>
          </w:p>
        </w:tc>
        <w:tc>
          <w:tcPr>
            <w:tcW w:w="3658" w:type="pct"/>
            <w:tcBorders>
              <w:top w:val="single" w:color="auto" w:sz="4" w:space="0"/>
              <w:left w:val="nil"/>
              <w:bottom w:val="single" w:color="auto" w:sz="4" w:space="0"/>
              <w:right w:val="single" w:color="auto" w:sz="4" w:space="0"/>
            </w:tcBorders>
            <w:noWrap w:val="0"/>
            <w:vAlign w:val="center"/>
          </w:tcPr>
          <w:p w14:paraId="5893D5DB">
            <w:pPr>
              <w:jc w:val="both"/>
              <w:rPr>
                <w:rFonts w:hint="eastAsia" w:ascii="宋体" w:hAnsi="宋体" w:eastAsia="宋体" w:cs="宋体"/>
                <w:sz w:val="21"/>
                <w:szCs w:val="21"/>
              </w:rPr>
            </w:pPr>
            <w:r>
              <w:rPr>
                <w:rFonts w:hint="eastAsia" w:ascii="宋体" w:hAnsi="宋体" w:eastAsia="宋体" w:cs="宋体"/>
                <w:sz w:val="21"/>
                <w:szCs w:val="21"/>
              </w:rPr>
              <w:t>在车尾防撞缓冲垫垂直上端安装双闪箭头灯，在行车和停车时对后方车辆警示引导。防撞缓冲垫后端安装红蓝爆闪灯，爆闪灯数量不少于5（排）*8（每排数量）。</w:t>
            </w:r>
          </w:p>
        </w:tc>
      </w:tr>
      <w:tr w14:paraId="7DB3395B">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02315910">
            <w:pPr>
              <w:jc w:val="center"/>
              <w:rPr>
                <w:rFonts w:hint="eastAsia" w:ascii="宋体" w:hAnsi="宋体" w:eastAsia="宋体" w:cs="宋体"/>
                <w:sz w:val="21"/>
                <w:szCs w:val="21"/>
              </w:rPr>
            </w:pPr>
            <w:r>
              <w:rPr>
                <w:rFonts w:hint="eastAsia" w:ascii="宋体" w:hAnsi="宋体" w:eastAsia="宋体" w:cs="宋体"/>
                <w:sz w:val="21"/>
                <w:szCs w:val="21"/>
              </w:rPr>
              <w:t>发电机</w:t>
            </w:r>
          </w:p>
        </w:tc>
        <w:tc>
          <w:tcPr>
            <w:tcW w:w="3658" w:type="pct"/>
            <w:tcBorders>
              <w:top w:val="single" w:color="auto" w:sz="4" w:space="0"/>
              <w:left w:val="nil"/>
              <w:bottom w:val="single" w:color="auto" w:sz="4" w:space="0"/>
              <w:right w:val="single" w:color="auto" w:sz="4" w:space="0"/>
            </w:tcBorders>
            <w:noWrap w:val="0"/>
            <w:vAlign w:val="center"/>
          </w:tcPr>
          <w:p w14:paraId="7540EC22">
            <w:pPr>
              <w:jc w:val="both"/>
              <w:rPr>
                <w:rFonts w:hint="eastAsia" w:ascii="宋体" w:hAnsi="宋体" w:eastAsia="宋体" w:cs="宋体"/>
                <w:sz w:val="21"/>
                <w:szCs w:val="21"/>
              </w:rPr>
            </w:pPr>
            <w:r>
              <w:rPr>
                <w:rFonts w:hint="eastAsia" w:ascii="宋体" w:hAnsi="宋体" w:eastAsia="宋体" w:cs="宋体"/>
                <w:sz w:val="21"/>
                <w:szCs w:val="21"/>
              </w:rPr>
              <w:t>配备便携式发电机组，能够给显示屏和箭头灯供电，功率≥1.8KW，带有自启自停功能；</w:t>
            </w:r>
          </w:p>
        </w:tc>
      </w:tr>
      <w:tr w14:paraId="1BE05620">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E0BFF9A">
            <w:pPr>
              <w:jc w:val="center"/>
              <w:rPr>
                <w:rFonts w:hint="eastAsia" w:ascii="宋体" w:hAnsi="宋体" w:eastAsia="宋体" w:cs="宋体"/>
                <w:sz w:val="21"/>
                <w:szCs w:val="21"/>
              </w:rPr>
            </w:pPr>
            <w:r>
              <w:rPr>
                <w:rFonts w:hint="eastAsia" w:ascii="宋体" w:hAnsi="宋体" w:eastAsia="宋体" w:cs="宋体"/>
                <w:sz w:val="21"/>
                <w:szCs w:val="21"/>
              </w:rPr>
              <w:t>大件垃圾收集装置</w:t>
            </w:r>
          </w:p>
        </w:tc>
        <w:tc>
          <w:tcPr>
            <w:tcW w:w="3658" w:type="pct"/>
            <w:tcBorders>
              <w:top w:val="single" w:color="auto" w:sz="4" w:space="0"/>
              <w:left w:val="nil"/>
              <w:bottom w:val="single" w:color="auto" w:sz="4" w:space="0"/>
              <w:right w:val="single" w:color="auto" w:sz="4" w:space="0"/>
            </w:tcBorders>
            <w:noWrap w:val="0"/>
            <w:vAlign w:val="center"/>
          </w:tcPr>
          <w:p w14:paraId="02C984C3">
            <w:pPr>
              <w:jc w:val="both"/>
              <w:rPr>
                <w:rFonts w:hint="eastAsia" w:ascii="宋体" w:hAnsi="宋体" w:eastAsia="宋体" w:cs="宋体"/>
                <w:sz w:val="21"/>
                <w:szCs w:val="21"/>
              </w:rPr>
            </w:pPr>
            <w:r>
              <w:rPr>
                <w:rFonts w:hint="eastAsia" w:ascii="宋体" w:hAnsi="宋体" w:eastAsia="宋体" w:cs="宋体"/>
                <w:sz w:val="21"/>
                <w:szCs w:val="21"/>
              </w:rPr>
              <w:t>配备大件垃圾收集装置与防撞缓冲车配合在一起</w:t>
            </w:r>
          </w:p>
          <w:p w14:paraId="5F99B2CA">
            <w:pPr>
              <w:jc w:val="both"/>
              <w:rPr>
                <w:rFonts w:hint="eastAsia" w:ascii="宋体" w:hAnsi="宋体" w:eastAsia="宋体" w:cs="宋体"/>
                <w:sz w:val="21"/>
                <w:szCs w:val="21"/>
              </w:rPr>
            </w:pPr>
            <w:r>
              <w:rPr>
                <w:rFonts w:hint="eastAsia" w:ascii="宋体" w:hAnsi="宋体" w:eastAsia="宋体" w:cs="宋体"/>
                <w:sz w:val="21"/>
                <w:szCs w:val="21"/>
              </w:rPr>
              <w:t>1、产品功能：用于高速日常巡检、高速清扫前置清障、突发障碍物应急处置。实现高速行驶中自动清理路面大件障碍物，不停车、不封道、人员不下车。设备由高效液压、机械回收总成、智能控制系统、液压动力单元、多功能滚刷、铲板等组成。一键智能控制：智能控制系统一键完成展开、清障、收纳全流程，无需人工下车干预。模块化快速拆装：快速加装/拆卸，适配多种车辆底盘。行驶状态设备收起不占车道；作业状态一键展开，全程人员零暴露。</w:t>
            </w:r>
          </w:p>
          <w:p w14:paraId="26BA9DB8">
            <w:pPr>
              <w:jc w:val="both"/>
              <w:rPr>
                <w:rFonts w:hint="eastAsia" w:ascii="宋体" w:hAnsi="宋体" w:eastAsia="宋体" w:cs="宋体"/>
                <w:sz w:val="21"/>
                <w:szCs w:val="21"/>
              </w:rPr>
            </w:pPr>
            <w:r>
              <w:rPr>
                <w:rFonts w:hint="eastAsia" w:ascii="宋体" w:hAnsi="宋体" w:eastAsia="宋体" w:cs="宋体"/>
                <w:sz w:val="21"/>
                <w:szCs w:val="21"/>
              </w:rPr>
              <w:t>2、清障作业宽度≥1950mm；</w:t>
            </w:r>
          </w:p>
          <w:p w14:paraId="4BDAA687">
            <w:pPr>
              <w:jc w:val="both"/>
              <w:rPr>
                <w:rFonts w:hint="eastAsia" w:ascii="宋体" w:hAnsi="宋体" w:eastAsia="宋体" w:cs="宋体"/>
                <w:sz w:val="21"/>
                <w:szCs w:val="21"/>
              </w:rPr>
            </w:pPr>
            <w:r>
              <w:rPr>
                <w:rFonts w:hint="eastAsia" w:ascii="宋体" w:hAnsi="宋体" w:eastAsia="宋体" w:cs="宋体"/>
                <w:sz w:val="21"/>
                <w:szCs w:val="21"/>
              </w:rPr>
              <w:t>3、最大垃圾通过高度≥600mm；</w:t>
            </w:r>
          </w:p>
          <w:p w14:paraId="4FFF5592">
            <w:pPr>
              <w:jc w:val="both"/>
              <w:rPr>
                <w:rFonts w:hint="eastAsia" w:ascii="宋体" w:hAnsi="宋体" w:eastAsia="宋体" w:cs="宋体"/>
                <w:sz w:val="21"/>
                <w:szCs w:val="21"/>
              </w:rPr>
            </w:pPr>
            <w:r>
              <w:rPr>
                <w:rFonts w:hint="eastAsia" w:ascii="宋体" w:hAnsi="宋体" w:eastAsia="宋体" w:cs="宋体"/>
                <w:sz w:val="21"/>
                <w:szCs w:val="21"/>
              </w:rPr>
              <w:t>4、大件垃圾箱容积≥1立方米；</w:t>
            </w:r>
          </w:p>
          <w:p w14:paraId="48CD99F8">
            <w:pPr>
              <w:jc w:val="both"/>
              <w:rPr>
                <w:rFonts w:hint="eastAsia" w:ascii="宋体" w:hAnsi="宋体" w:eastAsia="宋体" w:cs="宋体"/>
                <w:sz w:val="21"/>
                <w:szCs w:val="21"/>
              </w:rPr>
            </w:pPr>
            <w:r>
              <w:rPr>
                <w:rFonts w:hint="eastAsia" w:ascii="宋体" w:hAnsi="宋体" w:eastAsia="宋体" w:cs="宋体"/>
                <w:sz w:val="21"/>
                <w:szCs w:val="21"/>
              </w:rPr>
              <w:t>5、自带滚刷，滚刷直径≥600mm；可以在慢速如50km/h作业时，将大件垃圾清扫到垃圾箱内，液压驱动；</w:t>
            </w:r>
          </w:p>
          <w:p w14:paraId="75CBFB00">
            <w:pPr>
              <w:jc w:val="both"/>
              <w:rPr>
                <w:rFonts w:hint="eastAsia" w:ascii="宋体" w:hAnsi="宋体" w:eastAsia="宋体" w:cs="宋体"/>
                <w:sz w:val="21"/>
                <w:szCs w:val="21"/>
              </w:rPr>
            </w:pPr>
            <w:r>
              <w:rPr>
                <w:rFonts w:hint="eastAsia" w:ascii="宋体" w:hAnsi="宋体" w:eastAsia="宋体" w:cs="宋体"/>
                <w:sz w:val="21"/>
                <w:szCs w:val="21"/>
              </w:rPr>
              <w:t>6、作业速度 5–80km/h 连续动态作业</w:t>
            </w:r>
          </w:p>
          <w:p w14:paraId="378A97DA">
            <w:pPr>
              <w:jc w:val="both"/>
              <w:rPr>
                <w:rFonts w:hint="eastAsia" w:ascii="宋体" w:hAnsi="宋体" w:eastAsia="宋体" w:cs="宋体"/>
                <w:sz w:val="21"/>
                <w:szCs w:val="21"/>
              </w:rPr>
            </w:pPr>
            <w:r>
              <w:rPr>
                <w:rFonts w:hint="eastAsia" w:ascii="宋体" w:hAnsi="宋体" w:eastAsia="宋体" w:cs="宋体"/>
                <w:sz w:val="21"/>
                <w:szCs w:val="21"/>
              </w:rPr>
              <w:t>7、清理对象：实现对轮胎、铁桶、木箱、板材、石块、大件弃置物、中小型杂物等的清除作业。</w:t>
            </w:r>
          </w:p>
          <w:p w14:paraId="6C6D3BF5">
            <w:pPr>
              <w:jc w:val="both"/>
              <w:rPr>
                <w:rFonts w:hint="eastAsia" w:ascii="宋体" w:hAnsi="宋体" w:eastAsia="宋体" w:cs="宋体"/>
                <w:sz w:val="21"/>
                <w:szCs w:val="21"/>
              </w:rPr>
            </w:pPr>
            <w:r>
              <w:rPr>
                <w:rFonts w:hint="eastAsia" w:ascii="宋体" w:hAnsi="宋体" w:eastAsia="宋体" w:cs="宋体"/>
                <w:sz w:val="21"/>
                <w:szCs w:val="21"/>
              </w:rPr>
              <w:t>8、驱动方式 液压驱动，自带液压动力，无需底盘动力；</w:t>
            </w:r>
          </w:p>
          <w:p w14:paraId="29149318">
            <w:pPr>
              <w:jc w:val="both"/>
              <w:rPr>
                <w:rFonts w:hint="eastAsia" w:ascii="宋体" w:hAnsi="宋体" w:eastAsia="宋体" w:cs="宋体"/>
                <w:sz w:val="21"/>
                <w:szCs w:val="21"/>
              </w:rPr>
            </w:pPr>
            <w:r>
              <w:rPr>
                <w:rFonts w:hint="eastAsia" w:ascii="宋体" w:hAnsi="宋体" w:eastAsia="宋体" w:cs="宋体"/>
                <w:sz w:val="21"/>
                <w:szCs w:val="21"/>
              </w:rPr>
              <w:t>9、自带蓄电池和发电机提供电能，用于控制和灯光。</w:t>
            </w:r>
          </w:p>
        </w:tc>
      </w:tr>
      <w:tr w14:paraId="602E934C">
        <w:tblPrEx>
          <w:tblCellMar>
            <w:top w:w="0" w:type="dxa"/>
            <w:left w:w="0" w:type="dxa"/>
            <w:bottom w:w="0" w:type="dxa"/>
            <w:right w:w="0" w:type="dxa"/>
          </w:tblCellMar>
        </w:tblPrEx>
        <w:trPr>
          <w:trHeight w:val="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B16FDFD">
            <w:pPr>
              <w:jc w:val="center"/>
              <w:rPr>
                <w:rFonts w:hint="eastAsia" w:ascii="宋体" w:hAnsi="宋体" w:eastAsia="宋体" w:cs="宋体"/>
                <w:sz w:val="21"/>
                <w:szCs w:val="21"/>
              </w:rPr>
            </w:pPr>
            <w:r>
              <w:rPr>
                <w:rFonts w:hint="eastAsia" w:ascii="宋体" w:hAnsi="宋体" w:eastAsia="宋体" w:cs="宋体"/>
                <w:sz w:val="21"/>
                <w:szCs w:val="21"/>
              </w:rPr>
              <w:t>其他</w:t>
            </w:r>
          </w:p>
        </w:tc>
        <w:tc>
          <w:tcPr>
            <w:tcW w:w="3658" w:type="pct"/>
            <w:tcBorders>
              <w:top w:val="single" w:color="auto" w:sz="4" w:space="0"/>
              <w:left w:val="nil"/>
              <w:bottom w:val="single" w:color="auto" w:sz="4" w:space="0"/>
              <w:right w:val="single" w:color="auto" w:sz="4" w:space="0"/>
            </w:tcBorders>
            <w:noWrap w:val="0"/>
            <w:vAlign w:val="center"/>
          </w:tcPr>
          <w:p w14:paraId="5E00E621">
            <w:pPr>
              <w:jc w:val="both"/>
              <w:rPr>
                <w:rFonts w:hint="eastAsia" w:ascii="宋体" w:hAnsi="宋体" w:eastAsia="宋体" w:cs="宋体"/>
                <w:sz w:val="21"/>
                <w:szCs w:val="21"/>
              </w:rPr>
            </w:pPr>
            <w:r>
              <w:rPr>
                <w:rFonts w:hint="eastAsia" w:ascii="宋体" w:hAnsi="宋体" w:eastAsia="宋体" w:cs="宋体"/>
                <w:sz w:val="21"/>
                <w:szCs w:val="21"/>
              </w:rPr>
              <w:t>防撞车被撞后，供应商应免费协助办理保险理赔，在防撞车维修期间，免费提供备用车辆供使用方使用</w:t>
            </w:r>
          </w:p>
        </w:tc>
      </w:tr>
    </w:tbl>
    <w:p w14:paraId="76B18ABB">
      <w:pPr>
        <w:rPr>
          <w:rFonts w:hint="eastAsia" w:ascii="宋体" w:hAnsi="宋体" w:eastAsia="宋体" w:cs="宋体"/>
          <w:sz w:val="21"/>
          <w:szCs w:val="21"/>
        </w:rPr>
      </w:pPr>
      <w:r>
        <w:rPr>
          <w:rFonts w:hint="eastAsia" w:ascii="宋体" w:hAnsi="宋体" w:eastAsia="宋体" w:cs="宋体"/>
          <w:sz w:val="21"/>
          <w:szCs w:val="21"/>
        </w:rPr>
        <w:t xml:space="preserve"> </w:t>
      </w:r>
    </w:p>
    <w:p w14:paraId="7256FEFC">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仿宋_GB2312" w:hAnsi="仿宋_GB2312" w:eastAsia="仿宋_GB2312" w:cs="仿宋_GB2312"/>
          <w:color w:val="auto"/>
          <w:sz w:val="32"/>
          <w:szCs w:val="32"/>
          <w:highlight w:val="none"/>
          <w:u w:val="none"/>
          <w:lang w:val="en-US" w:eastAsia="zh-CN" w:bidi="ar"/>
        </w:rPr>
      </w:pPr>
      <w:r>
        <w:br w:type="page"/>
      </w:r>
      <w:bookmarkEnd w:id="79"/>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5145_WPSOffice_Level1"/>
      <w:bookmarkStart w:id="82" w:name="_Toc27552_WPSOffice_Level1"/>
      <w:bookmarkStart w:id="83" w:name="_Toc1914_WPSOffice_Level1"/>
      <w:bookmarkStart w:id="84" w:name="_Toc17394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25232_WPSOffice_Level2"/>
      <w:bookmarkStart w:id="8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20076_WPSOffice_Level2"/>
      <w:bookmarkStart w:id="88"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2351_WPSOffice_Level2"/>
      <w:bookmarkStart w:id="90" w:name="_Toc21974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23368_WPSOffice_Level1"/>
      <w:bookmarkStart w:id="92" w:name="_Toc30529_WPSOffice_Level1"/>
      <w:bookmarkStart w:id="93" w:name="_Toc6353_WPSOffice_Level1"/>
      <w:bookmarkStart w:id="94" w:name="_Toc11424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21229_WPSOffice_Level1"/>
      <w:bookmarkStart w:id="97" w:name="_Toc31927_WPSOffice_Level1"/>
      <w:bookmarkStart w:id="98" w:name="_Toc32729_WPSOffice_Level1"/>
      <w:bookmarkStart w:id="99" w:name="_Toc5317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9085_WPSOffice_Level1"/>
      <w:bookmarkStart w:id="101" w:name="_Toc25965_WPSOffice_Level1"/>
      <w:bookmarkStart w:id="102" w:name="_Toc23356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10608_WPSOffice_Level1"/>
      <w:bookmarkStart w:id="106" w:name="_Toc23744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1578_WPSOffice_Level1"/>
      <w:bookmarkStart w:id="110" w:name="_Toc19601_WPSOffice_Level1"/>
      <w:bookmarkStart w:id="111" w:name="_Toc9006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24082_WPSOffice_Level1"/>
      <w:bookmarkStart w:id="113" w:name="_Toc31314_WPSOffice_Level1"/>
      <w:bookmarkStart w:id="114" w:name="_Toc24262_WPSOffice_Level1"/>
      <w:bookmarkStart w:id="115"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32220_WPSOffice_Level1"/>
      <w:bookmarkStart w:id="117" w:name="_Toc20930_WPSOffice_Level1"/>
      <w:r>
        <w:rPr>
          <w:rFonts w:hint="eastAsia" w:ascii="Times New Roman" w:hAnsi="Times New Roman" w:eastAsia="黑体" w:cs="Times New Roman"/>
          <w:sz w:val="24"/>
        </w:rPr>
        <w:t>七</w:t>
      </w:r>
      <w:bookmarkEnd w:id="114"/>
      <w:bookmarkEnd w:id="115"/>
      <w:bookmarkEnd w:id="116"/>
      <w:bookmarkEnd w:id="117"/>
      <w:bookmarkStart w:id="118" w:name="_Toc27403_WPSOffice_Level1"/>
      <w:bookmarkStart w:id="119" w:name="_Toc25804_WPSOffice_Level1"/>
      <w:bookmarkStart w:id="120" w:name="_Toc32648_WPSOffice_Level1"/>
      <w:bookmarkStart w:id="121" w:name="_Toc30273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4051_WPSOffice_Level1"/>
      <w:bookmarkStart w:id="123" w:name="_Toc23147_WPSOffice_Level1"/>
      <w:bookmarkStart w:id="124" w:name="_Toc30234_WPSOffice_Level1"/>
      <w:bookmarkStart w:id="125" w:name="_Toc32152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5885_WPSOffice_Level1"/>
      <w:bookmarkStart w:id="127" w:name="_Toc16988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29399_WPSOffice_Level1"/>
      <w:bookmarkStart w:id="129" w:name="_Toc30031_WPSOffice_Level1"/>
      <w:bookmarkStart w:id="130" w:name="_Toc1687_WPSOffice_Level1"/>
      <w:bookmarkStart w:id="131" w:name="_Toc18312_WPSOffice_Level1"/>
      <w:bookmarkStart w:id="132" w:name="_Toc2765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18668_WPSOffice_Level1"/>
      <w:bookmarkStart w:id="134" w:name="_Toc8695_WPSOffice_Level1"/>
      <w:bookmarkStart w:id="135" w:name="_Toc32350_WPSOffice_Level1"/>
      <w:bookmarkStart w:id="136" w:name="_Toc12530_WPSOffice_Level1"/>
      <w:bookmarkStart w:id="137" w:name="_Toc14563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5153_WPSOffice_Level2"/>
      <w:bookmarkStart w:id="139" w:name="_Toc2080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jc w:val="righ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jc w:val="righ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2035_WPSOffice_Level2"/>
      <w:bookmarkStart w:id="141" w:name="_Toc19768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jc w:val="right"/>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w:t>
      </w:r>
      <w:r>
        <w:rPr>
          <w:rFonts w:ascii="Times New Roman" w:hAnsi="Times New Roman" w:cs="Times New Roman"/>
          <w:szCs w:val="21"/>
        </w:rPr>
        <w:t>《中华人民共和国民法典》及相关法律法规的规定</w:t>
      </w:r>
      <w:r>
        <w:rPr>
          <w:rFonts w:hint="eastAsia" w:ascii="宋体" w:hAnsi="宋体" w:eastAsia="宋体" w:cs="宋体"/>
          <w:szCs w:val="21"/>
        </w:rPr>
        <w:t>。</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w:t>
      </w:r>
      <w:r>
        <w:rPr>
          <w:rFonts w:hint="eastAsia" w:ascii="宋体" w:hAnsi="宋体" w:eastAsia="宋体" w:cs="宋体"/>
          <w:szCs w:val="21"/>
          <w:lang w:eastAsia="zh-CN"/>
        </w:rPr>
        <w:t>、</w:t>
      </w:r>
      <w:r>
        <w:rPr>
          <w:rFonts w:hint="eastAsia" w:ascii="宋体" w:hAnsi="宋体" w:eastAsia="宋体" w:cs="宋体"/>
          <w:szCs w:val="21"/>
        </w:rPr>
        <w:t>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15186_WPSOffice_Level1"/>
      <w:bookmarkStart w:id="143" w:name="_Toc32085_WPSOffice_Level1"/>
      <w:bookmarkStart w:id="144" w:name="_Toc24567_WPSOffice_Level1"/>
      <w:bookmarkStart w:id="145" w:name="_Toc24530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35031F24">
      <w:pPr>
        <w:jc w:val="righ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71179ED8">
      <w:pPr>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2815_WPSOffice_Level1"/>
      <w:bookmarkStart w:id="148" w:name="_Toc23545_WPSOffice_Level1"/>
      <w:bookmarkStart w:id="149" w:name="_Toc31445_WPSOffice_Level1"/>
      <w:bookmarkStart w:id="150" w:name="_Toc7738_WPSOffice_Level1"/>
      <w:bookmarkStart w:id="151" w:name="_Toc10436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1452_WPSOffice_Level1"/>
      <w:bookmarkStart w:id="155" w:name="_Toc3772_WPSOffice_Level1"/>
      <w:bookmarkStart w:id="156" w:name="_Toc18547_WPSOffice_Level1"/>
      <w:bookmarkStart w:id="157" w:name="_Toc5072_WPSOffice_Level1"/>
      <w:bookmarkStart w:id="158"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30712_WPSOffice_Level1"/>
      <w:bookmarkStart w:id="160" w:name="_Toc9267_WPSOffice_Level1"/>
      <w:bookmarkStart w:id="161" w:name="_Toc12019_WPSOffice_Level1"/>
      <w:bookmarkStart w:id="162" w:name="_Toc5403_WPSOffice_Level1"/>
      <w:bookmarkStart w:id="163"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292AC5"/>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800104"/>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A3C7C"/>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A05B5"/>
    <w:rsid w:val="25AD37B3"/>
    <w:rsid w:val="25CD46BA"/>
    <w:rsid w:val="25D12068"/>
    <w:rsid w:val="25D376ED"/>
    <w:rsid w:val="25F72C80"/>
    <w:rsid w:val="261E2FED"/>
    <w:rsid w:val="262D3499"/>
    <w:rsid w:val="2631307A"/>
    <w:rsid w:val="26363BA8"/>
    <w:rsid w:val="264B61DF"/>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01D66"/>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B9065A"/>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90CFE"/>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46789"/>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A70F3"/>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367F2"/>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06175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4880</Words>
  <Characters>5327</Characters>
  <Lines>141</Lines>
  <Paragraphs>39</Paragraphs>
  <TotalTime>8</TotalTime>
  <ScaleCrop>false</ScaleCrop>
  <LinksUpToDate>false</LinksUpToDate>
  <CharactersWithSpaces>5555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2026-06-17T08:44:56Z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37A0010C7CA54BE0AB14D112EE23ABBB_13</vt:lpwstr>
  </property>
  <property fmtid="{D5CDD505-2E9C-101B-9397-08002B2CF9AE}" pid="4" name="KSOTemplateDocerSaveRecord">
    <vt:lpwstr>eyJoZGlkIjoiODQ1N2I3OGFmYzhhZmVlYzE5NzU4OTRlOWE3OTk4OWYiLCJ1c2VySWQiOiIzMTExOTYxMzUifQ==</vt:lpwstr>
  </property>
</Properties>
</file>