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bookmarkStart w:id="140" w:name="_GoBack"/>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4.4公务车辆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bookmarkEnd w:id="140"/>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4489_WPSOffice_Level2"/>
      <w:bookmarkStart w:id="6" w:name="_Toc525632585"/>
      <w:bookmarkStart w:id="7" w:name="_Toc12765"/>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2023年安徽交运集团汽车销售有限公司4.4公务车辆采购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2台大众途昂越野</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2台大众途昂越野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采购</w:t>
      </w:r>
      <w:r>
        <w:rPr>
          <w:rFonts w:hint="eastAsia" w:ascii="Times New Roman" w:hAnsi="Times New Roman" w:cs="Times New Roman"/>
          <w:color w:val="auto"/>
          <w:szCs w:val="22"/>
          <w:highlight w:val="none"/>
          <w:u w:val="single"/>
          <w:lang w:val="en-US" w:eastAsia="zh-CN"/>
        </w:rPr>
        <w:t xml:space="preserve">2台大众途昂越野 </w:t>
      </w:r>
      <w:r>
        <w:rPr>
          <w:rFonts w:hint="eastAsia" w:ascii="Times New Roman" w:hAnsi="Times New Roman" w:cs="Times New Roman"/>
          <w:color w:val="auto"/>
          <w:sz w:val="21"/>
          <w:szCs w:val="22"/>
          <w:highlight w:val="none"/>
          <w:u w:val="single"/>
          <w:lang w:val="en-US" w:eastAsia="zh-CN"/>
        </w:rPr>
        <w:t xml:space="preserve"> 控制价 68万元</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w:t>
      </w:r>
      <w:r>
        <w:rPr>
          <w:rFonts w:hint="eastAsia" w:cs="宋体"/>
          <w:sz w:val="21"/>
          <w:szCs w:val="21"/>
          <w:u w:val="single"/>
          <w:lang w:eastAsia="zh-CN"/>
        </w:rPr>
        <w:t>日历日</w:t>
      </w:r>
      <w:r>
        <w:rPr>
          <w:rFonts w:hint="eastAsia" w:cs="宋体"/>
          <w:sz w:val="21"/>
          <w:szCs w:val="21"/>
          <w:u w:val="single"/>
        </w:rPr>
        <w:t>内</w:t>
      </w:r>
      <w:r>
        <w:rPr>
          <w:rFonts w:hint="eastAsia" w:cs="宋体"/>
          <w:sz w:val="21"/>
          <w:szCs w:val="21"/>
          <w:u w:val="singl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4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11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4</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11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jc w:val="center"/>
        <w:rPr>
          <w:rFonts w:hint="eastAsia" w:ascii="宋体" w:hAnsi="宋体" w:cs="仿宋_GB2312"/>
          <w:sz w:val="30"/>
          <w:szCs w:val="30"/>
          <w:lang w:val="en-US" w:eastAsia="zh-CN"/>
        </w:rPr>
      </w:pP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tbl>
      <w:tblPr>
        <w:tblStyle w:val="13"/>
        <w:tblpPr w:leftFromText="180" w:rightFromText="180" w:vertAnchor="text" w:horzAnchor="page" w:tblpX="1785"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 xml:space="preserve">途昂 </w:t>
            </w:r>
            <w:r>
              <w:rPr>
                <w:rFonts w:hint="eastAsia" w:ascii="宋体" w:hAnsi="宋体" w:eastAsia="宋体" w:cs="宋体"/>
                <w:b/>
                <w:color w:val="000000"/>
                <w:sz w:val="24"/>
                <w:szCs w:val="24"/>
              </w:rPr>
              <w:t>公务市场</w:t>
            </w: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途昂380TSI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Merge w:val="continue"/>
            <w:vAlign w:val="center"/>
          </w:tcPr>
          <w:p>
            <w:pPr>
              <w:widowControl w:val="0"/>
              <w:spacing w:after="0"/>
              <w:ind w:left="440"/>
              <w:jc w:val="center"/>
              <w:rPr>
                <w:rFonts w:ascii="宋体" w:hAnsi="宋体" w:eastAsia="宋体" w:cs="宋体"/>
                <w:b/>
                <w:bCs/>
                <w:sz w:val="24"/>
                <w:szCs w:val="24"/>
              </w:rPr>
            </w:pP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lang w:val="en-US" w:eastAsia="zh-CN"/>
              </w:rPr>
              <w:t>尊崇豪华</w:t>
            </w:r>
            <w:r>
              <w:rPr>
                <w:rFonts w:hint="eastAsia" w:ascii="宋体" w:hAnsi="宋体" w:eastAsia="宋体" w:cs="宋体"/>
                <w:b/>
                <w:bCs/>
                <w:sz w:val="24"/>
                <w:szCs w:val="24"/>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长×宽×高 [mm]</w:t>
            </w:r>
          </w:p>
        </w:tc>
        <w:tc>
          <w:tcPr>
            <w:tcW w:w="4352" w:type="dxa"/>
            <w:vAlign w:val="center"/>
          </w:tcPr>
          <w:p>
            <w:pPr>
              <w:widowControl/>
              <w:spacing w:after="0"/>
              <w:jc w:val="center"/>
              <w:textAlignment w:val="center"/>
              <w:rPr>
                <w:rFonts w:ascii="宋体" w:hAnsi="宋体" w:eastAsia="宋体" w:cs="宋体"/>
                <w:b/>
                <w:bCs/>
                <w:sz w:val="21"/>
                <w:szCs w:val="21"/>
              </w:rPr>
            </w:pPr>
            <w:r>
              <w:rPr>
                <w:rFonts w:ascii="Segoe UI" w:hAnsi="Segoe UI" w:eastAsia="宋体" w:cs="Segoe UI"/>
                <w:color w:val="1A1A1A"/>
                <w:sz w:val="20"/>
                <w:szCs w:val="20"/>
                <w:shd w:val="clear" w:color="auto" w:fill="FFFFFF"/>
              </w:rPr>
              <w:t>5052x1989x1773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轴距 [mm]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整备质量 [kg]</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ascii="Segoe UI" w:hAnsi="Segoe UI" w:eastAsia="宋体" w:cs="Segoe UI"/>
                <w:color w:val="1A1A1A"/>
                <w:sz w:val="20"/>
                <w:szCs w:val="20"/>
                <w:shd w:val="clear" w:color="auto" w:fill="FFFFFF"/>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发动机型号</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DKX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排量 [L]</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气缸数</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最大输出扭矩 [Nm/rpm]</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350</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A1A1A"/>
                <w:sz w:val="20"/>
                <w:szCs w:val="20"/>
                <w:shd w:val="clear" w:color="auto" w:fill="FFFFFF"/>
              </w:rPr>
              <w:t>1500-4400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额定功率 [kW/rpm]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162</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A1A1A"/>
                <w:sz w:val="20"/>
                <w:szCs w:val="20"/>
                <w:shd w:val="clear" w:color="auto" w:fill="FFFFFF"/>
              </w:rPr>
              <w:t>4500-6200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环保标准</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驱动方式</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智能四驱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变速器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7速</w:t>
            </w:r>
            <w:r>
              <w:rPr>
                <w:rFonts w:ascii="微软雅黑" w:hAnsi="微软雅黑" w:eastAsia="微软雅黑" w:cs="Times New Roman"/>
                <w:color w:val="1A1A1A"/>
                <w:sz w:val="20"/>
                <w:szCs w:val="20"/>
                <w:shd w:val="clear" w:color="auto" w:fill="FFFFFF"/>
              </w:rPr>
              <w:t>湿式双离合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轮胎</w:t>
            </w:r>
          </w:p>
        </w:tc>
        <w:tc>
          <w:tcPr>
            <w:tcW w:w="4352" w:type="dxa"/>
            <w:vAlign w:val="center"/>
          </w:tcPr>
          <w:p>
            <w:pPr>
              <w:widowControl/>
              <w:spacing w:after="0"/>
              <w:ind w:left="440"/>
              <w:jc w:val="center"/>
              <w:textAlignment w:val="center"/>
              <w:rPr>
                <w:rFonts w:hint="default" w:eastAsia="宋体" w:cs="Times New Roman"/>
                <w:sz w:val="20"/>
                <w:szCs w:val="20"/>
                <w:lang w:val="en-US" w:eastAsia="zh-CN"/>
              </w:rPr>
            </w:pPr>
            <w:r>
              <w:rPr>
                <w:rFonts w:ascii="Segoe UI" w:hAnsi="Segoe UI" w:eastAsia="宋体" w:cs="Segoe UI"/>
                <w:color w:val="1F2129"/>
                <w:sz w:val="21"/>
                <w:szCs w:val="21"/>
                <w:shd w:val="clear" w:color="auto" w:fill="FFFFFF"/>
              </w:rPr>
              <w:t xml:space="preserve"> R</w:t>
            </w:r>
            <w:r>
              <w:rPr>
                <w:rFonts w:hint="eastAsia" w:ascii="Segoe UI" w:hAnsi="Segoe UI" w:eastAsia="宋体" w:cs="Segoe UI"/>
                <w:color w:val="1F2129"/>
                <w:sz w:val="21"/>
                <w:szCs w:val="21"/>
                <w:shd w:val="clear" w:color="auto" w:fill="FFFFFF"/>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备胎</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前悬架类型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后悬架类型</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微软雅黑" w:hAnsi="微软雅黑" w:eastAsia="微软雅黑" w:cs="Times New Roman"/>
                <w:color w:val="1A1A1A"/>
                <w:sz w:val="20"/>
                <w:szCs w:val="20"/>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助力类型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前轮制动器</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后轮制动器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val="0"/>
              <w:spacing w:after="0"/>
              <w:ind w:left="44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b/>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外饰</w:t>
            </w:r>
          </w:p>
        </w:tc>
        <w:tc>
          <w:tcPr>
            <w:tcW w:w="4352" w:type="dxa"/>
            <w:vAlign w:val="center"/>
          </w:tcPr>
          <w:p>
            <w:pPr>
              <w:widowControl w:val="0"/>
              <w:spacing w:after="0"/>
              <w:ind w:left="440"/>
              <w:jc w:val="both"/>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大尺寸全景天窗（带电动遮阳帘/防夹功能）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车顶行李架</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宋体" w:hAnsi="宋体" w:eastAsia="微软雅黑" w:cs="宋体"/>
                <w:b/>
                <w:bCs/>
                <w:color w:val="000000" w:themeColor="text1"/>
                <w:sz w:val="21"/>
                <w:szCs w:val="21"/>
                <w:lang w:eastAsia="zh-CN"/>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全天候</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大灯</w:t>
            </w:r>
            <w:r>
              <w:rPr>
                <w:rFonts w:hint="eastAsia" w:ascii="微软雅黑" w:hAnsi="微软雅黑" w:cs="Times New Roman"/>
                <w:color w:val="000000" w:themeColor="text1"/>
                <w:sz w:val="20"/>
                <w:szCs w:val="20"/>
                <w:shd w:val="clear" w:color="auto" w:fill="FFFFFF"/>
                <w:lang w:eastAsia="zh-CN"/>
                <w14:textFill>
                  <w14:solidFill>
                    <w14:schemeClr w14:val="tx1"/>
                  </w14:solidFill>
                </w14:textFill>
              </w:rPr>
              <w:t>（</w:t>
            </w: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带大灯高度自动调节</w:t>
            </w:r>
            <w:r>
              <w:rPr>
                <w:rFonts w:hint="eastAsia" w:ascii="微软雅黑" w:hAnsi="微软雅黑" w:cs="Times New Roman"/>
                <w:color w:val="000000" w:themeColor="text1"/>
                <w:sz w:val="20"/>
                <w:szCs w:val="20"/>
                <w:shd w:val="clear" w:color="auto" w:fill="FFFFFF"/>
                <w:lang w:eastAsia="zh-CN"/>
                <w14:textFill>
                  <w14:solidFill>
                    <w14:schemeClr w14:val="tx1"/>
                  </w14:solidFill>
                </w14:textFill>
              </w:rPr>
              <w:t>）</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LED日间行车灯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横贯式发光格栅&amp;logo</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贯穿式全L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智能尾灯及发光logo（带流光转向功能及离回家功能）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尾灯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19</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寸</w:t>
            </w: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精车</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铝合金轮毂</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电动行李箱盖（带位置记忆、感应开启功能）</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外后视镜电动调节，带加热功能、电动折叠，锁车自动折叠，副驾倒车自动下翻功能</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外后视镜自动防眩目，带记忆功能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尊迎礼宾光影地毯</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后排隐私玻璃</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自动感应雨刮</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内饰</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7座</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曜岩黑内饰</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豪华打孔</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真皮座椅</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前排主副驾座椅12向电动可调（座椅8向+腰托4向调节）</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宋体"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前排主驾座椅记忆功能</w:t>
            </w:r>
          </w:p>
        </w:tc>
        <w:tc>
          <w:tcPr>
            <w:tcW w:w="4352" w:type="dxa"/>
            <w:vAlign w:val="center"/>
          </w:tcPr>
          <w:p>
            <w:pPr>
              <w:widowControl w:val="0"/>
              <w:spacing w:after="0"/>
              <w:ind w:left="440"/>
              <w:jc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前排座椅加热功能</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第二排座椅可加热</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拨片式数字换挡</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前后金属门槛饰条</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ascii="微软雅黑" w:hAnsi="微软雅黑" w:eastAsia="微软雅黑" w:cs="Times New Roman"/>
                <w:color w:val="000000" w:themeColor="text1"/>
                <w:sz w:val="20"/>
                <w:szCs w:val="20"/>
                <w:shd w:val="clear" w:color="auto" w:fill="FFFFFF"/>
                <w14:textFill>
                  <w14:solidFill>
                    <w14:schemeClr w14:val="tx1"/>
                  </w14:solidFill>
                </w14:textFill>
              </w:rPr>
              <w:t>30</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色环境氛围灯</w:t>
            </w:r>
          </w:p>
        </w:tc>
        <w:tc>
          <w:tcPr>
            <w:tcW w:w="4352"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前排双片式中央扶手（带高度可调，储物盒）</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安全</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前后泊车雷达</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PLA3.0全方位智能泊车辅助系统</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倒车影像</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主动胎压监控装置</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驾驶员疲劳监测系统</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前排双安全气囊</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前排侧面安全气囊</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驾驶员膝部气囊</w:t>
            </w:r>
          </w:p>
        </w:tc>
        <w:tc>
          <w:tcPr>
            <w:tcW w:w="4352" w:type="dxa"/>
            <w:vAlign w:val="center"/>
          </w:tcPr>
          <w:p>
            <w:pPr>
              <w:widowControl w:val="0"/>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前后排头部安全气帘</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电子防盗系统</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车身动态电子稳定系统（包含ABS,ASR,EDS,MSR）</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自动驻车功能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电子手刹</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坡道辅助系统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陡坡缓降功能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ISOFIX儿童座椅固定装置</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变道辅助系统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车道保持系统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3</w:t>
            </w:r>
            <w:r>
              <w:rPr>
                <w:rFonts w:ascii="微软雅黑" w:hAnsi="微软雅黑" w:eastAsia="微软雅黑" w:cs="Times New Roman"/>
                <w:color w:val="000000" w:themeColor="text1"/>
                <w:sz w:val="20"/>
                <w:szCs w:val="20"/>
                <w:shd w:val="clear" w:color="auto" w:fill="FFFFFF"/>
                <w14:textFill>
                  <w14:solidFill>
                    <w14:schemeClr w14:val="tx1"/>
                  </w14:solidFill>
                </w14:textFill>
              </w:rPr>
              <w:t>60</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度鸟瞰式全景可视行车辅助系统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三区自动空调系统（含Clean Air PM2.5空气净化装置）</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10.3寸全数字液晶仪表</w:t>
            </w:r>
          </w:p>
        </w:tc>
        <w:tc>
          <w:tcPr>
            <w:tcW w:w="4352" w:type="dxa"/>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智慧车联系统（智联控车，车辆健康报告，车内WIFI，智能语音，智慧导航，组队出行，智慧停车，在线媒体（酷我音乐/喜马拉雅FM），智能家居，应用商店）</w:t>
            </w:r>
          </w:p>
        </w:tc>
        <w:tc>
          <w:tcPr>
            <w:tcW w:w="4352" w:type="dxa"/>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ind w:left="440"/>
              <w:jc w:val="center"/>
              <w:textAlignment w:val="center"/>
              <w:rPr>
                <w:rFonts w:ascii="宋体" w:hAnsi="宋体" w:eastAsia="宋体" w:cs="宋体"/>
                <w:color w:val="000000"/>
                <w:sz w:val="20"/>
                <w:szCs w:val="20"/>
              </w:rPr>
            </w:pPr>
          </w:p>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上汽大众超级APP/Carplay/Carlife</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sz w:val="20"/>
                <w:szCs w:val="20"/>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驾驶模式选择(</w:t>
            </w:r>
            <w:r>
              <w:rPr>
                <w:rFonts w:ascii="微软雅黑" w:hAnsi="微软雅黑" w:eastAsia="微软雅黑" w:cs="Times New Roman"/>
                <w:color w:val="000000" w:themeColor="text1"/>
                <w:sz w:val="20"/>
                <w:szCs w:val="20"/>
                <w:shd w:val="clear" w:color="auto" w:fill="FFFFFF"/>
                <w14:textFill>
                  <w14:solidFill>
                    <w14:schemeClr w14:val="tx1"/>
                  </w14:solidFill>
                </w14:textFill>
              </w:rPr>
              <w:t>8</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种模式</w:t>
            </w:r>
            <w:r>
              <w:rPr>
                <w:rFonts w:ascii="微软雅黑" w:hAnsi="微软雅黑" w:eastAsia="微软雅黑" w:cs="Times New Roman"/>
                <w:color w:val="000000" w:themeColor="text1"/>
                <w:sz w:val="20"/>
                <w:szCs w:val="20"/>
                <w:shd w:val="clear" w:color="auto" w:fill="FFFFFF"/>
                <w14:textFill>
                  <w14:solidFill>
                    <w14:schemeClr w14:val="tx1"/>
                  </w14:solidFill>
                </w14:textFill>
              </w:rPr>
              <w:t>)</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一键启动，五门无钥匙进入</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w:t>
            </w:r>
            <w:r>
              <w:rPr>
                <w:rFonts w:ascii="微软雅黑" w:hAnsi="微软雅黑" w:eastAsia="微软雅黑" w:cs="Times New Roman"/>
                <w:color w:val="000000" w:themeColor="text1"/>
                <w:sz w:val="20"/>
                <w:szCs w:val="20"/>
                <w:shd w:val="clear" w:color="auto" w:fill="FFFFFF"/>
                <w14:textFill>
                  <w14:solidFill>
                    <w14:schemeClr w14:val="tx1"/>
                  </w14:solidFill>
                </w14:textFill>
              </w:rPr>
              <w:t>2</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英寸智能多媒体交互系统（带智能导航）</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U</w:t>
            </w:r>
            <w:r>
              <w:rPr>
                <w:rFonts w:ascii="微软雅黑" w:hAnsi="微软雅黑" w:eastAsia="微软雅黑" w:cs="Times New Roman"/>
                <w:color w:val="000000" w:themeColor="text1"/>
                <w:sz w:val="20"/>
                <w:szCs w:val="20"/>
                <w:shd w:val="clear" w:color="auto" w:fill="FFFFFF"/>
                <w14:textFill>
                  <w14:solidFill>
                    <w14:schemeClr w14:val="tx1"/>
                  </w14:solidFill>
                </w14:textFill>
              </w:rPr>
              <w:t>SB</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电源</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lang w:val="en-US" w:eastAsia="zh-CN"/>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20"/>
        <w:gridCol w:w="2475"/>
        <w:gridCol w:w="885"/>
        <w:gridCol w:w="930"/>
        <w:gridCol w:w="1095"/>
        <w:gridCol w:w="145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47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0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51"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4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上汽大众途昂380TSI尊崇豪华版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145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24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885" w:type="dxa"/>
            <w:noWrap w:val="0"/>
            <w:vAlign w:val="center"/>
          </w:tcPr>
          <w:p>
            <w:pPr>
              <w:ind w:firstLine="0" w:firstLineChars="0"/>
              <w:jc w:val="center"/>
              <w:rPr>
                <w:rFonts w:hint="default" w:ascii="宋体" w:hAnsi="宋体" w:eastAsia="宋体" w:cs="宋体"/>
                <w:sz w:val="21"/>
                <w:szCs w:val="21"/>
                <w:lang w:val="en-US" w:eastAsia="zh-CN"/>
              </w:rPr>
            </w:pP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0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145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BF3353"/>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562D9"/>
    <w:rsid w:val="076F25A8"/>
    <w:rsid w:val="07A10C59"/>
    <w:rsid w:val="07E23ADF"/>
    <w:rsid w:val="080D2DB2"/>
    <w:rsid w:val="08315767"/>
    <w:rsid w:val="086348CE"/>
    <w:rsid w:val="087D63B5"/>
    <w:rsid w:val="087E3A40"/>
    <w:rsid w:val="08852948"/>
    <w:rsid w:val="08A401E9"/>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766BDC"/>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A03472"/>
    <w:rsid w:val="2BE307A7"/>
    <w:rsid w:val="2BE702F2"/>
    <w:rsid w:val="2C2358E3"/>
    <w:rsid w:val="2C6721E1"/>
    <w:rsid w:val="2C6E3570"/>
    <w:rsid w:val="2C74409C"/>
    <w:rsid w:val="2C78559C"/>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8F60B75"/>
    <w:rsid w:val="390037A2"/>
    <w:rsid w:val="39151E6D"/>
    <w:rsid w:val="39241B86"/>
    <w:rsid w:val="39266477"/>
    <w:rsid w:val="39340E40"/>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FA097C"/>
    <w:rsid w:val="3BFB140F"/>
    <w:rsid w:val="3C6B2863"/>
    <w:rsid w:val="3C7E046A"/>
    <w:rsid w:val="3CA54D8C"/>
    <w:rsid w:val="3CC669C0"/>
    <w:rsid w:val="3CCC78C1"/>
    <w:rsid w:val="3D191420"/>
    <w:rsid w:val="3D4A7CCA"/>
    <w:rsid w:val="3D85696B"/>
    <w:rsid w:val="3DB644C5"/>
    <w:rsid w:val="3DC64303"/>
    <w:rsid w:val="3DFD18E3"/>
    <w:rsid w:val="3E234CC4"/>
    <w:rsid w:val="3E31701C"/>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CF75B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F639B0"/>
    <w:rsid w:val="51117EE4"/>
    <w:rsid w:val="5126104F"/>
    <w:rsid w:val="512B60B4"/>
    <w:rsid w:val="513118E7"/>
    <w:rsid w:val="51694722"/>
    <w:rsid w:val="51995C82"/>
    <w:rsid w:val="51A0391C"/>
    <w:rsid w:val="51B556AE"/>
    <w:rsid w:val="51C621E0"/>
    <w:rsid w:val="51D05EF0"/>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3405"/>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B65107"/>
    <w:rsid w:val="73CD1828"/>
    <w:rsid w:val="73E62FB9"/>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6248C1"/>
    <w:rsid w:val="75762B98"/>
    <w:rsid w:val="75871A0B"/>
    <w:rsid w:val="75991092"/>
    <w:rsid w:val="759A22AD"/>
    <w:rsid w:val="759B5E2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9439</Words>
  <Characters>10381</Characters>
  <Lines>0</Lines>
  <Paragraphs>0</Paragraphs>
  <TotalTime>63</TotalTime>
  <ScaleCrop>false</ScaleCrop>
  <LinksUpToDate>false</LinksUpToDate>
  <CharactersWithSpaces>12055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2023-04-04T08:08:22Z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