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525632585"/>
      <w:bookmarkStart w:id="4" w:name="_Toc4489_WPSOffice_Level2"/>
      <w:bookmarkStart w:id="5" w:name="_Toc24354_WPSOffice_Level2"/>
      <w:bookmarkStart w:id="6" w:name="_Toc6496_WPSOffice_Level2"/>
      <w:bookmarkStart w:id="7" w:name="_Toc13871"/>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4台公务车辆，其中大巴车1台，中巴车1台，皮卡车1台，小轿车1台。</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453"/>
      <w:bookmarkStart w:id="11" w:name="_Toc525632586"/>
      <w:bookmarkStart w:id="12" w:name="_Toc8128_WPSOffice_Level2"/>
      <w:bookmarkStart w:id="13" w:name="_Toc23266_WPSOffice_Level2"/>
      <w:bookmarkStart w:id="14" w:name="_Toc10274"/>
      <w:bookmarkStart w:id="15" w:name="_Toc18367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1、1.采购</w:t>
      </w:r>
      <w:r>
        <w:rPr>
          <w:rFonts w:hint="eastAsia" w:cs="宋体"/>
          <w:sz w:val="21"/>
          <w:szCs w:val="21"/>
          <w:u w:val="single"/>
        </w:rPr>
        <w:t>2020款上汽MAXUS T70 2.0T柴油自动四驱</w:t>
      </w:r>
      <w:r>
        <w:rPr>
          <w:rFonts w:hint="eastAsia" w:cs="宋体"/>
          <w:sz w:val="21"/>
          <w:szCs w:val="21"/>
          <w:u w:val="single"/>
          <w:lang w:eastAsia="zh-CN"/>
        </w:rPr>
        <w:t>澳洲</w:t>
      </w:r>
      <w:r>
        <w:rPr>
          <w:rFonts w:hint="eastAsia" w:cs="宋体"/>
          <w:sz w:val="21"/>
          <w:szCs w:val="21"/>
          <w:u w:val="single"/>
        </w:rPr>
        <w:t>版长厢高底盘</w:t>
      </w:r>
      <w:r>
        <w:rPr>
          <w:rFonts w:hint="eastAsia" w:ascii="Times New Roman" w:hAnsi="Times New Roman" w:cs="Times New Roman"/>
          <w:color w:val="auto"/>
          <w:sz w:val="21"/>
          <w:szCs w:val="22"/>
          <w:highlight w:val="none"/>
          <w:u w:val="single"/>
          <w:lang w:val="en-US" w:eastAsia="zh-CN"/>
        </w:rPr>
        <w:t>，2.采购</w:t>
      </w:r>
      <w:r>
        <w:rPr>
          <w:rFonts w:hint="eastAsia" w:cs="宋体"/>
          <w:sz w:val="21"/>
          <w:szCs w:val="21"/>
          <w:u w:val="single"/>
        </w:rPr>
        <w:t>2019款上汽MAXUS V90 2.0T手动智达后驱双胎加长轴高顶15座</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3.采购红旗H5旗韵版，4采购安凯HFF6909KD1E5B（38座）。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3个合同包（其中，采购</w:t>
      </w:r>
      <w:r>
        <w:rPr>
          <w:rFonts w:hint="eastAsia" w:cs="宋体"/>
          <w:sz w:val="21"/>
          <w:szCs w:val="21"/>
          <w:u w:val="single"/>
        </w:rPr>
        <w:t>2020款上汽MAXUS T70 2.0T柴油自动四驱</w:t>
      </w:r>
      <w:r>
        <w:rPr>
          <w:rFonts w:hint="eastAsia" w:cs="宋体"/>
          <w:sz w:val="21"/>
          <w:szCs w:val="21"/>
          <w:u w:val="single"/>
          <w:lang w:eastAsia="zh-CN"/>
        </w:rPr>
        <w:t>澳洲</w:t>
      </w:r>
      <w:r>
        <w:rPr>
          <w:rFonts w:hint="eastAsia" w:cs="宋体"/>
          <w:sz w:val="21"/>
          <w:szCs w:val="21"/>
          <w:u w:val="single"/>
        </w:rPr>
        <w:t>版长厢高底盘</w:t>
      </w:r>
      <w:r>
        <w:rPr>
          <w:rFonts w:hint="eastAsia" w:ascii="Times New Roman" w:hAnsi="Times New Roman" w:cs="Times New Roman"/>
          <w:color w:val="auto"/>
          <w:sz w:val="21"/>
          <w:szCs w:val="22"/>
          <w:highlight w:val="none"/>
          <w:u w:val="single"/>
          <w:lang w:val="en-US" w:eastAsia="zh-CN"/>
        </w:rPr>
        <w:t>1台和采购</w:t>
      </w:r>
      <w:r>
        <w:rPr>
          <w:rFonts w:hint="eastAsia" w:cs="宋体"/>
          <w:sz w:val="21"/>
          <w:szCs w:val="21"/>
          <w:u w:val="single"/>
        </w:rPr>
        <w:t>2019款上汽MAXUS V90 2.0T手动智达后驱双胎加长轴高顶15座</w:t>
      </w:r>
      <w:r>
        <w:rPr>
          <w:rFonts w:hint="eastAsia" w:cs="宋体"/>
          <w:sz w:val="21"/>
          <w:szCs w:val="21"/>
          <w:u w:val="single"/>
          <w:lang w:val="en-US" w:eastAsia="zh-CN"/>
        </w:rPr>
        <w:t>1台</w:t>
      </w:r>
      <w:r>
        <w:rPr>
          <w:rFonts w:hint="eastAsia" w:ascii="Times New Roman" w:hAnsi="Times New Roman" w:cs="Times New Roman"/>
          <w:color w:val="auto"/>
          <w:sz w:val="21"/>
          <w:szCs w:val="22"/>
          <w:highlight w:val="none"/>
          <w:u w:val="single"/>
          <w:lang w:val="en-US" w:eastAsia="zh-CN"/>
        </w:rPr>
        <w:t>为1包；</w:t>
      </w:r>
      <w:r>
        <w:rPr>
          <w:rFonts w:hint="eastAsia" w:ascii="Times New Roman" w:hAnsi="Times New Roman" w:cs="Times New Roman"/>
          <w:color w:val="auto"/>
          <w:sz w:val="21"/>
          <w:szCs w:val="21"/>
          <w:highlight w:val="none"/>
          <w:u w:val="single"/>
          <w:lang w:val="en-US" w:eastAsia="zh-CN"/>
        </w:rPr>
        <w:t>红旗H5旗韵版1台</w:t>
      </w:r>
      <w:r>
        <w:rPr>
          <w:rFonts w:hint="eastAsia" w:ascii="Times New Roman" w:hAnsi="Times New Roman" w:cs="Times New Roman"/>
          <w:color w:val="auto"/>
          <w:sz w:val="21"/>
          <w:szCs w:val="22"/>
          <w:highlight w:val="none"/>
          <w:u w:val="single"/>
          <w:lang w:val="en-US" w:eastAsia="zh-CN"/>
        </w:rPr>
        <w:t xml:space="preserve">为2包,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安凯HFF6909KD1E5B型号38座客车1台为3包）</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1包控制价38万元，2包控制价14万元，3包控制价37万元。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5666_WPSOffice_Level2"/>
      <w:bookmarkStart w:id="29" w:name="_Toc525632588"/>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30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bookmarkStart w:id="165" w:name="_GoBack"/>
      <w:bookmarkEnd w:id="165"/>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25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14201241"/>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合肥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eastAsia" w:cs="宋体"/>
          <w:sz w:val="28"/>
          <w:szCs w:val="28"/>
          <w:u w:val="none"/>
        </w:rPr>
      </w:pPr>
      <w:r>
        <w:rPr>
          <w:rFonts w:hint="eastAsia" w:ascii="仿宋" w:hAnsi="仿宋" w:eastAsia="仿宋" w:cs="仿宋"/>
          <w:b w:val="0"/>
          <w:bCs w:val="0"/>
          <w:sz w:val="28"/>
          <w:szCs w:val="28"/>
          <w:lang w:val="en-US" w:eastAsia="zh-CN"/>
        </w:rPr>
        <w:t>（1）</w:t>
      </w:r>
      <w:r>
        <w:rPr>
          <w:rFonts w:hint="eastAsia" w:cs="宋体"/>
          <w:sz w:val="28"/>
          <w:szCs w:val="28"/>
          <w:u w:val="none"/>
        </w:rPr>
        <w:t>2020款上汽MAXUS T70 2.0T</w:t>
      </w:r>
    </w:p>
    <w:tbl>
      <w:tblPr>
        <w:tblStyle w:val="11"/>
        <w:tblW w:w="9560" w:type="dxa"/>
        <w:tblInd w:w="93" w:type="dxa"/>
        <w:tblLayout w:type="autofit"/>
        <w:tblCellMar>
          <w:top w:w="0" w:type="dxa"/>
          <w:left w:w="108" w:type="dxa"/>
          <w:bottom w:w="0" w:type="dxa"/>
          <w:right w:w="108" w:type="dxa"/>
        </w:tblCellMar>
      </w:tblPr>
      <w:tblGrid>
        <w:gridCol w:w="1233"/>
        <w:gridCol w:w="4430"/>
        <w:gridCol w:w="3897"/>
      </w:tblGrid>
      <w:tr>
        <w:tblPrEx>
          <w:tblCellMar>
            <w:top w:w="0" w:type="dxa"/>
            <w:left w:w="108" w:type="dxa"/>
            <w:bottom w:w="0" w:type="dxa"/>
            <w:right w:w="108" w:type="dxa"/>
          </w:tblCellMar>
        </w:tblPrEx>
        <w:trPr>
          <w:trHeight w:val="312" w:hRule="atLeast"/>
        </w:trPr>
        <w:tc>
          <w:tcPr>
            <w:tcW w:w="5663" w:type="dxa"/>
            <w:gridSpan w:val="2"/>
            <w:vMerge w:val="restart"/>
            <w:tcBorders>
              <w:top w:val="single" w:color="auto" w:sz="4" w:space="0"/>
              <w:left w:val="single" w:color="auto" w:sz="4" w:space="0"/>
              <w:bottom w:val="single" w:color="auto" w:sz="4" w:space="0"/>
              <w:right w:val="single" w:color="auto" w:sz="4" w:space="0"/>
            </w:tcBorders>
            <w:shd w:val="clear" w:color="000000" w:fill="CCE8CF"/>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上汽大通T70配置表</w:t>
            </w:r>
          </w:p>
        </w:tc>
        <w:tc>
          <w:tcPr>
            <w:tcW w:w="3897" w:type="dxa"/>
            <w:vMerge w:val="restart"/>
            <w:tcBorders>
              <w:top w:val="single" w:color="auto" w:sz="4" w:space="0"/>
              <w:left w:val="single" w:color="auto" w:sz="4" w:space="0"/>
              <w:bottom w:val="single" w:color="000000" w:sz="4" w:space="0"/>
              <w:right w:val="single" w:color="000000" w:sz="4" w:space="0"/>
            </w:tcBorders>
            <w:shd w:val="clear" w:color="000000" w:fill="CCE8CF"/>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公告号：SH1032E8DC-1</w:t>
            </w:r>
          </w:p>
        </w:tc>
      </w:tr>
      <w:tr>
        <w:tblPrEx>
          <w:tblCellMar>
            <w:top w:w="0" w:type="dxa"/>
            <w:left w:w="108" w:type="dxa"/>
            <w:bottom w:w="0" w:type="dxa"/>
            <w:right w:w="108" w:type="dxa"/>
          </w:tblCellMar>
        </w:tblPrEx>
        <w:trPr>
          <w:trHeight w:val="312" w:hRule="atLeast"/>
        </w:trPr>
        <w:tc>
          <w:tcPr>
            <w:tcW w:w="5663"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3897" w:type="dxa"/>
            <w:vMerge w:val="continue"/>
            <w:tcBorders>
              <w:top w:val="single" w:color="auto" w:sz="4" w:space="0"/>
              <w:left w:val="single" w:color="auto" w:sz="4" w:space="0"/>
              <w:bottom w:val="single" w:color="000000" w:sz="4" w:space="0"/>
              <w:right w:val="single" w:color="000000" w:sz="4" w:space="0"/>
            </w:tcBorders>
            <w:vAlign w:val="center"/>
          </w:tcPr>
          <w:p>
            <w:pPr>
              <w:adjustRightInd/>
              <w:snapToGrid/>
              <w:spacing w:after="0"/>
              <w:rPr>
                <w:rFonts w:ascii="宋体" w:hAnsi="宋体" w:eastAsia="宋体" w:cs="Tahoma"/>
                <w:color w:val="000000"/>
              </w:rPr>
            </w:pPr>
          </w:p>
        </w:tc>
      </w:tr>
      <w:tr>
        <w:tblPrEx>
          <w:tblCellMar>
            <w:top w:w="0" w:type="dxa"/>
            <w:left w:w="108" w:type="dxa"/>
            <w:bottom w:w="0" w:type="dxa"/>
            <w:right w:w="108" w:type="dxa"/>
          </w:tblCellMar>
        </w:tblPrEx>
        <w:trPr>
          <w:trHeight w:val="312" w:hRule="atLeast"/>
        </w:trPr>
        <w:tc>
          <w:tcPr>
            <w:tcW w:w="5663"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3897" w:type="dxa"/>
            <w:vMerge w:val="continue"/>
            <w:tcBorders>
              <w:top w:val="single" w:color="auto" w:sz="4" w:space="0"/>
              <w:left w:val="single" w:color="auto" w:sz="4" w:space="0"/>
              <w:bottom w:val="single" w:color="000000" w:sz="4" w:space="0"/>
              <w:right w:val="single" w:color="000000" w:sz="4" w:space="0"/>
            </w:tcBorders>
            <w:vAlign w:val="center"/>
          </w:tcPr>
          <w:p>
            <w:pPr>
              <w:adjustRightInd/>
              <w:snapToGrid/>
              <w:spacing w:after="0"/>
              <w:rPr>
                <w:rFonts w:ascii="宋体" w:hAnsi="宋体" w:eastAsia="宋体" w:cs="Tahoma"/>
                <w:color w:val="000000"/>
              </w:rPr>
            </w:pPr>
          </w:p>
        </w:tc>
      </w:tr>
      <w:tr>
        <w:tblPrEx>
          <w:tblCellMar>
            <w:top w:w="0" w:type="dxa"/>
            <w:left w:w="108" w:type="dxa"/>
            <w:bottom w:w="0" w:type="dxa"/>
            <w:right w:w="108" w:type="dxa"/>
          </w:tblCellMar>
        </w:tblPrEx>
        <w:trPr>
          <w:trHeight w:val="285" w:hRule="atLeast"/>
        </w:trPr>
        <w:tc>
          <w:tcPr>
            <w:tcW w:w="1233" w:type="dxa"/>
            <w:vMerge w:val="restart"/>
            <w:tcBorders>
              <w:top w:val="nil"/>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整车参数</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标箱整车  长/宽/高（mm）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5365X1900X1809/1845</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长箱整车  长/宽/高（mm）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5680X1900X1809/1845</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标箱货箱尺寸（mm）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1485X1510X530</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长箱货箱尺寸（mm）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1800X1510X530</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轴距（mm）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3155(标箱)/3470（长箱）</w:t>
            </w:r>
          </w:p>
        </w:tc>
      </w:tr>
      <w:tr>
        <w:tblPrEx>
          <w:tblCellMar>
            <w:top w:w="0" w:type="dxa"/>
            <w:left w:w="108" w:type="dxa"/>
            <w:bottom w:w="0" w:type="dxa"/>
            <w:right w:w="108" w:type="dxa"/>
          </w:tblCellMar>
        </w:tblPrEx>
        <w:trPr>
          <w:trHeight w:val="285" w:hRule="atLeast"/>
        </w:trPr>
        <w:tc>
          <w:tcPr>
            <w:tcW w:w="1233" w:type="dxa"/>
            <w:vMerge w:val="restart"/>
            <w:tcBorders>
              <w:top w:val="single" w:color="000000" w:sz="4" w:space="0"/>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发动机</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燃油类型/排量</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上汽π（2.0T柴油）</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排放标准</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国六</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额定功率</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120kW</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最大扭矩</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400N·m</w:t>
            </w:r>
          </w:p>
        </w:tc>
      </w:tr>
      <w:tr>
        <w:tblPrEx>
          <w:tblCellMar>
            <w:top w:w="0" w:type="dxa"/>
            <w:left w:w="108" w:type="dxa"/>
            <w:bottom w:w="0" w:type="dxa"/>
            <w:right w:w="108" w:type="dxa"/>
          </w:tblCellMar>
        </w:tblPrEx>
        <w:trPr>
          <w:trHeight w:val="285" w:hRule="atLeast"/>
        </w:trPr>
        <w:tc>
          <w:tcPr>
            <w:tcW w:w="1233" w:type="dxa"/>
            <w:tcBorders>
              <w:top w:val="single" w:color="000000" w:sz="4" w:space="0"/>
              <w:left w:val="single" w:color="000000" w:sz="4" w:space="0"/>
              <w:bottom w:val="single" w:color="000000" w:sz="4" w:space="0"/>
              <w:right w:val="nil"/>
            </w:tcBorders>
            <w:shd w:val="clear" w:color="auto" w:fill="auto"/>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变速箱</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变速箱型式</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6MT/6AT</w:t>
            </w:r>
          </w:p>
        </w:tc>
      </w:tr>
      <w:tr>
        <w:tblPrEx>
          <w:tblCellMar>
            <w:top w:w="0" w:type="dxa"/>
            <w:left w:w="108" w:type="dxa"/>
            <w:bottom w:w="0" w:type="dxa"/>
            <w:right w:w="108" w:type="dxa"/>
          </w:tblCellMar>
        </w:tblPrEx>
        <w:trPr>
          <w:trHeight w:val="285" w:hRule="atLeast"/>
        </w:trPr>
        <w:tc>
          <w:tcPr>
            <w:tcW w:w="1233" w:type="dxa"/>
            <w:tcBorders>
              <w:top w:val="single" w:color="000000" w:sz="4" w:space="0"/>
              <w:left w:val="single" w:color="000000" w:sz="4" w:space="0"/>
              <w:bottom w:val="single" w:color="000000" w:sz="4" w:space="0"/>
              <w:right w:val="nil"/>
            </w:tcBorders>
            <w:shd w:val="clear" w:color="auto" w:fill="auto"/>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悬架系统</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悬架型式（前/后）</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双叉臂螺旋独立悬架/全渐变式钢板弹簧非独立悬架</w:t>
            </w:r>
          </w:p>
        </w:tc>
      </w:tr>
      <w:tr>
        <w:tblPrEx>
          <w:tblCellMar>
            <w:top w:w="0" w:type="dxa"/>
            <w:left w:w="108" w:type="dxa"/>
            <w:bottom w:w="0" w:type="dxa"/>
            <w:right w:w="108" w:type="dxa"/>
          </w:tblCellMar>
        </w:tblPrEx>
        <w:trPr>
          <w:trHeight w:val="285" w:hRule="atLeast"/>
        </w:trPr>
        <w:tc>
          <w:tcPr>
            <w:tcW w:w="1233" w:type="dxa"/>
            <w:vMerge w:val="restart"/>
            <w:tcBorders>
              <w:top w:val="nil"/>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　</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360环视影像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倒车雷达</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ABS+EBD</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ESP车身稳定控制系统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上坡辅助</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陡坡缓降</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TPMS胎压监测系统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驾驶员安全气囊</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副驾驶员安全气囊</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驾驶员安全带未系提醒</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全车三点式安全带</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四轮盘刹</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后窗电加热除霜</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restart"/>
            <w:tcBorders>
              <w:top w:val="single" w:color="000000" w:sz="4" w:space="0"/>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智能科技配置</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斑马智行VENUS1.0系统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语音控制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导航</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PEPS无钥匙进入及一键启动</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ECO/POWER/NORMAL三模驾驶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多功能方向盘+定速巡航</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前大灯自动点亮</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自动感应雨刷</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防眩目后视镜</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10.1寸触摸大屏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restart"/>
            <w:tcBorders>
              <w:top w:val="single" w:color="000000" w:sz="4" w:space="0"/>
              <w:left w:val="single" w:color="000000" w:sz="4" w:space="0"/>
              <w:bottom w:val="nil"/>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舒适娱乐配置</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USB</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空调类型</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驾驶座椅6向可调</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第二排空调出风口</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驾驶员侧车窗一键升降带防夹</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门板及扶手箱材质</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镀铬门内把手</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仪表板出风口银色饰条</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轮胎型号</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外饰配置</w:t>
            </w: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银色轮毂</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LED昼间行车灯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LED高位制动灯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黑色时尚L型车箱护栏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不锈钢防滚架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外绳钩</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前保险杠下饰板</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后保险杠</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满天星格栅+MAXUS标</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无骨雨刮</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机盖气撑杆</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外后视镜类型</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发动机美化罩</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后桥差速锁</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喷涂货箱宝</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侧踏步</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前雾灯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行李架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黑体" w:hAnsi="黑体" w:eastAsia="黑体" w:cs="Tahoma"/>
                <w:sz w:val="24"/>
                <w:szCs w:val="24"/>
              </w:rPr>
            </w:pPr>
            <w:r>
              <w:rPr>
                <w:rFonts w:hint="eastAsia" w:ascii="宋体" w:hAnsi="宋体" w:eastAsia="宋体" w:cs="Tahoma"/>
                <w:color w:val="000000"/>
              </w:rPr>
              <w:t>天窗</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工程黄</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后排热风出口</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电镀水切+镀铬前保险杠下饰板+镀铬后保险杠</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后栏板锁</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电子助力转向系统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bl>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pStyle w:val="10"/>
        <w:numPr>
          <w:ilvl w:val="0"/>
          <w:numId w:val="3"/>
        </w:numPr>
        <w:ind w:left="0" w:leftChars="0" w:firstLine="0" w:firstLineChars="0"/>
        <w:jc w:val="both"/>
        <w:rPr>
          <w:rFonts w:hint="eastAsia" w:ascii="仿宋" w:hAnsi="仿宋" w:eastAsia="仿宋" w:cs="仿宋"/>
          <w:b/>
          <w:bCs/>
          <w:sz w:val="28"/>
          <w:szCs w:val="28"/>
          <w:u w:val="none"/>
          <w:lang w:val="en-US" w:eastAsia="zh-CN"/>
        </w:rPr>
      </w:pPr>
      <w:r>
        <w:rPr>
          <w:rFonts w:hint="eastAsia" w:ascii="Times New Roman" w:hAnsi="Times New Roman" w:cs="Times New Roman"/>
          <w:color w:val="auto"/>
          <w:sz w:val="28"/>
          <w:szCs w:val="28"/>
          <w:highlight w:val="none"/>
          <w:u w:val="none"/>
          <w:lang w:val="en-US" w:eastAsia="zh-CN"/>
        </w:rPr>
        <w:t>采购</w:t>
      </w:r>
      <w:r>
        <w:rPr>
          <w:rFonts w:hint="eastAsia" w:cs="宋体"/>
          <w:sz w:val="28"/>
          <w:szCs w:val="28"/>
          <w:u w:val="none"/>
        </w:rPr>
        <w:t>2019款上汽MAXUS V90 2.0T</w:t>
      </w:r>
    </w:p>
    <w:tbl>
      <w:tblPr>
        <w:tblStyle w:val="11"/>
        <w:tblW w:w="7627" w:type="dxa"/>
        <w:tblInd w:w="96" w:type="dxa"/>
        <w:tblLayout w:type="fixed"/>
        <w:tblCellMar>
          <w:top w:w="0" w:type="dxa"/>
          <w:left w:w="108" w:type="dxa"/>
          <w:bottom w:w="0" w:type="dxa"/>
          <w:right w:w="108" w:type="dxa"/>
        </w:tblCellMar>
      </w:tblPr>
      <w:tblGrid>
        <w:gridCol w:w="856"/>
        <w:gridCol w:w="1467"/>
        <w:gridCol w:w="1440"/>
        <w:gridCol w:w="3864"/>
      </w:tblGrid>
      <w:tr>
        <w:tblPrEx>
          <w:tblCellMar>
            <w:top w:w="0" w:type="dxa"/>
            <w:left w:w="108" w:type="dxa"/>
            <w:bottom w:w="0" w:type="dxa"/>
            <w:right w:w="108" w:type="dxa"/>
          </w:tblCellMar>
        </w:tblPrEx>
        <w:trPr>
          <w:trHeight w:val="420" w:hRule="atLeast"/>
        </w:trPr>
        <w:tc>
          <w:tcPr>
            <w:tcW w:w="7627" w:type="dxa"/>
            <w:gridSpan w:val="4"/>
            <w:tcBorders>
              <w:top w:val="single" w:color="000000" w:sz="8" w:space="0"/>
              <w:left w:val="single" w:color="000000" w:sz="8" w:space="0"/>
              <w:bottom w:val="nil"/>
              <w:right w:val="single" w:color="000000" w:sz="8"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w:t>
            </w:r>
            <w:r>
              <w:rPr>
                <w:rStyle w:val="25"/>
                <w:lang w:val="en-US" w:eastAsia="zh-CN" w:bidi="ar"/>
              </w:rPr>
              <w:t>上汽大通</w:t>
            </w:r>
            <w:r>
              <w:rPr>
                <w:rStyle w:val="26"/>
                <w:rFonts w:eastAsia="宋体"/>
                <w:lang w:val="en-US" w:eastAsia="zh-CN" w:bidi="ar"/>
              </w:rPr>
              <w:t>V90</w:t>
            </w:r>
            <w:r>
              <w:rPr>
                <w:rStyle w:val="25"/>
                <w:lang w:val="en-US" w:eastAsia="zh-CN" w:bidi="ar"/>
              </w:rPr>
              <w:t>智达车型配置表</w:t>
            </w:r>
          </w:p>
        </w:tc>
      </w:tr>
      <w:tr>
        <w:tblPrEx>
          <w:tblCellMar>
            <w:top w:w="0" w:type="dxa"/>
            <w:left w:w="108" w:type="dxa"/>
            <w:bottom w:w="0" w:type="dxa"/>
            <w:right w:w="108" w:type="dxa"/>
          </w:tblCellMar>
        </w:tblPrEx>
        <w:trPr>
          <w:trHeight w:val="310" w:hRule="atLeast"/>
        </w:trPr>
        <w:tc>
          <w:tcPr>
            <w:tcW w:w="37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车型用途</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10" w:hRule="atLeast"/>
        </w:trPr>
        <w:tc>
          <w:tcPr>
            <w:tcW w:w="376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车型名称</w:t>
            </w:r>
          </w:p>
        </w:tc>
        <w:tc>
          <w:tcPr>
            <w:tcW w:w="38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加长高顶</w:t>
            </w:r>
          </w:p>
        </w:tc>
      </w:tr>
      <w:tr>
        <w:tblPrEx>
          <w:tblCellMar>
            <w:top w:w="0" w:type="dxa"/>
            <w:left w:w="108" w:type="dxa"/>
            <w:bottom w:w="0" w:type="dxa"/>
            <w:right w:w="108" w:type="dxa"/>
          </w:tblCellMar>
        </w:tblPrEx>
        <w:trPr>
          <w:trHeight w:val="310" w:hRule="atLeast"/>
        </w:trPr>
        <w:tc>
          <w:tcPr>
            <w:tcW w:w="376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38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1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 础 参 数</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公告型号</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SH6591H4DB-NS</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营运客车等级</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座位数</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轴距</w:t>
            </w:r>
            <w:r>
              <w:rPr>
                <w:rStyle w:val="27"/>
                <w:lang w:val="en-US" w:eastAsia="zh-CN" w:bidi="ar"/>
              </w:rPr>
              <w:t>（mm</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w:t>
            </w:r>
            <w:r>
              <w:rPr>
                <w:rStyle w:val="27"/>
                <w:lang w:val="en-US" w:eastAsia="zh-CN" w:bidi="ar"/>
              </w:rPr>
              <w:t>x宽x高（mm）</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6005x2110x2525/2740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型式</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上汽n柴油发动机：四缸16气门，</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排量</w:t>
            </w:r>
            <w:r>
              <w:rPr>
                <w:rStyle w:val="27"/>
                <w:lang w:val="en-US" w:eastAsia="zh-CN" w:bidi="ar"/>
              </w:rPr>
              <w:t>（ml）</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国六排放</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国六</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w:t>
            </w:r>
            <w:r>
              <w:rPr>
                <w:rStyle w:val="27"/>
                <w:lang w:val="en-US" w:eastAsia="zh-CN" w:bidi="ar"/>
              </w:rPr>
              <w:t>（ps/rpm）</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148/3500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最大扭矩</w:t>
            </w:r>
            <w:r>
              <w:rPr>
                <w:rStyle w:val="27"/>
                <w:lang w:val="en-US" w:eastAsia="zh-CN" w:bidi="ar"/>
              </w:rPr>
              <w:t>（N.m/rpm）</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375/1500-2400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6MT</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驱动形式</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后驱</w:t>
            </w:r>
          </w:p>
        </w:tc>
      </w:tr>
      <w:tr>
        <w:tblPrEx>
          <w:tblCellMar>
            <w:top w:w="0" w:type="dxa"/>
            <w:left w:w="108" w:type="dxa"/>
            <w:bottom w:w="0" w:type="dxa"/>
            <w:right w:w="108" w:type="dxa"/>
          </w:tblCellMar>
        </w:tblPrEx>
        <w:trPr>
          <w:trHeight w:val="2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后轮胎形式</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双胎</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最高车速</w:t>
            </w:r>
            <w:r>
              <w:rPr>
                <w:rStyle w:val="27"/>
                <w:lang w:val="en-US" w:eastAsia="zh-CN" w:bidi="ar"/>
              </w:rPr>
              <w:t>（km/h）</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燃油箱容积</w:t>
            </w:r>
            <w:r>
              <w:rPr>
                <w:rStyle w:val="27"/>
                <w:lang w:val="en-US" w:eastAsia="zh-CN" w:bidi="ar"/>
              </w:rPr>
              <w:t>（L）/尿素罐容积（L）</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制动系统</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前/后盘式制动</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悬架系统</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前悬麦弗逊，后非独立悬架</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轮胎规格</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195/75R16LT</w:t>
            </w:r>
          </w:p>
        </w:tc>
      </w:tr>
      <w:tr>
        <w:tblPrEx>
          <w:tblCellMar>
            <w:top w:w="0" w:type="dxa"/>
            <w:left w:w="108" w:type="dxa"/>
            <w:bottom w:w="0" w:type="dxa"/>
            <w:right w:w="108" w:type="dxa"/>
          </w:tblCellMar>
        </w:tblPrEx>
        <w:trPr>
          <w:trHeight w:val="31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677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外观与内饰</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镀铬智聚丿八方前脸</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前后雾灯</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车身同色前、后保险杠</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车身同色门把手、牌照装饰板</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右侧移门（带半开限位功能）</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韩泰轮台</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-体式后踏步</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绿色玻璃（侧窗、尾门窗）</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驾驶舱环抱仪表板</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全包覆内饰</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耐脏顶内饰（无纺布）</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黑色织物座椅面料</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default" w:ascii="Times New Roman" w:hAnsi="Times New Roman" w:eastAsia="宋体" w:cs="Times New Roman"/>
                <w:i w:val="0"/>
                <w:iCs w:val="0"/>
                <w:color w:val="000000"/>
                <w:sz w:val="20"/>
                <w:szCs w:val="20"/>
                <w:u w:val="none"/>
              </w:rPr>
            </w:pPr>
          </w:p>
        </w:tc>
        <w:tc>
          <w:tcPr>
            <w:tcW w:w="677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安全操控</w:t>
            </w:r>
          </w:p>
        </w:tc>
      </w:tr>
      <w:tr>
        <w:tblPrEx>
          <w:tblCellMar>
            <w:top w:w="0" w:type="dxa"/>
            <w:left w:w="108" w:type="dxa"/>
            <w:bottom w:w="0" w:type="dxa"/>
            <w:right w:w="108" w:type="dxa"/>
          </w:tblCellMar>
        </w:tblPrEx>
        <w:trPr>
          <w:trHeight w:val="31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 置 信息</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 + EBD+BAS</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TPMS</w:t>
            </w:r>
            <w:r>
              <w:rPr>
                <w:rStyle w:val="27"/>
                <w:lang w:val="en-US" w:eastAsia="zh-CN" w:bidi="ar"/>
              </w:rPr>
              <w:t>胎压监测（前2轮）</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后倒车雷达</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前雷达</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可视倒车影像</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驾驶座安全气囊+预紧安全带</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畐愕</w:t>
            </w:r>
            <w:r>
              <w:rPr>
                <w:rStyle w:val="27"/>
                <w:lang w:val="en-US" w:eastAsia="zh-CN" w:bidi="ar"/>
              </w:rPr>
              <w:t>驶气囊+预紧安全带</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驾驶员安全带未系报警</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全车座椅三点式安全带</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77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舒适娱乐</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移门电动侧踏步</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电动调节带加热外后视镜（集成转向灯）</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前排电动窗</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尾窗电加热除霜</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多功能方向盘</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蓝牙</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定速巡航</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遥控门锁+折叠遥控钥匙</w:t>
            </w:r>
            <w:r>
              <w:rPr>
                <w:rStyle w:val="27"/>
                <w:lang w:val="en-US" w:eastAsia="zh-CN" w:bidi="ar"/>
              </w:rPr>
              <w:t>（2把）</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感速型自动落锁</w:t>
            </w:r>
            <w:r>
              <w:rPr>
                <w:rStyle w:val="27"/>
                <w:lang w:val="en-US" w:eastAsia="zh-CN" w:bidi="ar"/>
              </w:rPr>
              <w:t>（20km/h）</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熄火自动开锁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内中控锁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自动关闭前照灯</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同平面推拉窗（石移门及对称的左侧窗共</w:t>
            </w:r>
            <w:r>
              <w:rPr>
                <w:rStyle w:val="27"/>
                <w:lang w:val="en-US" w:eastAsia="zh-CN" w:bidi="ar"/>
              </w:rPr>
              <w:t>2扇窗）</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Style w:val="27"/>
                <w:lang w:val="en-US" w:eastAsia="zh-CN" w:bidi="ar"/>
              </w:rPr>
              <w:t>向可调主驾座椅</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大功率;令暖前后空调</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r>
              <w:rPr>
                <w:rStyle w:val="27"/>
                <w:lang w:val="en-US" w:eastAsia="zh-CN" w:bidi="ar"/>
              </w:rPr>
              <w:t>英寸高清触控大屏+手机映射+4.2英寸多功能液晶仪表</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3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全尺寸备胎（钢轮）+随车工具包</w:t>
            </w:r>
          </w:p>
        </w:tc>
        <w:tc>
          <w:tcPr>
            <w:tcW w:w="38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eastAsia="宋体" w:cs="宋体"/>
                <w:i w:val="0"/>
                <w:iCs w:val="0"/>
                <w:color w:val="000000"/>
                <w:sz w:val="20"/>
                <w:szCs w:val="20"/>
                <w:u w:val="none"/>
              </w:rPr>
            </w:pPr>
          </w:p>
        </w:tc>
      </w:tr>
    </w:tbl>
    <w:p>
      <w:pPr>
        <w:pStyle w:val="10"/>
        <w:numPr>
          <w:ilvl w:val="0"/>
          <w:numId w:val="0"/>
        </w:numPr>
        <w:ind w:leftChars="0"/>
        <w:jc w:val="both"/>
        <w:rPr>
          <w:rFonts w:hint="eastAsia" w:ascii="仿宋" w:hAnsi="仿宋" w:eastAsia="仿宋" w:cs="仿宋"/>
          <w:b/>
          <w:bCs/>
          <w:sz w:val="28"/>
          <w:szCs w:val="28"/>
          <w:u w:val="none"/>
          <w:lang w:val="en-US" w:eastAsia="zh-CN"/>
        </w:rPr>
      </w:pPr>
    </w:p>
    <w:p>
      <w:pPr>
        <w:pStyle w:val="10"/>
        <w:numPr>
          <w:ilvl w:val="0"/>
          <w:numId w:val="0"/>
        </w:numPr>
        <w:ind w:leftChars="0"/>
        <w:jc w:val="both"/>
        <w:rPr>
          <w:rFonts w:hint="eastAsia" w:ascii="宋体" w:hAnsi="宋体" w:cs="仿宋_GB2312"/>
          <w:sz w:val="30"/>
          <w:szCs w:val="30"/>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rPr>
      </w:pPr>
      <w:r>
        <w:rPr>
          <w:rFonts w:hint="eastAsia" w:ascii="宋体" w:hAnsi="宋体" w:cs="仿宋_GB2312"/>
          <w:b w:val="0"/>
          <w:bCs w:val="0"/>
          <w:sz w:val="28"/>
          <w:szCs w:val="28"/>
          <w:lang w:val="en-US" w:eastAsia="zh-CN"/>
        </w:rPr>
        <w:t>(3)</w:t>
      </w:r>
      <w:r>
        <w:rPr>
          <w:rFonts w:hint="eastAsia" w:cs="宋体"/>
          <w:b w:val="0"/>
          <w:bCs w:val="0"/>
          <w:sz w:val="28"/>
          <w:szCs w:val="28"/>
        </w:rPr>
        <w:t>红旗H52020款1.5T</w:t>
      </w: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tbl>
      <w:tblPr>
        <w:tblStyle w:val="11"/>
        <w:tblpPr w:leftFromText="180" w:rightFromText="180" w:vertAnchor="page" w:horzAnchor="page" w:tblpX="397" w:tblpY="3586"/>
        <w:tblOverlap w:val="never"/>
        <w:tblW w:w="10844" w:type="dxa"/>
        <w:tblInd w:w="0" w:type="dxa"/>
        <w:tblLayout w:type="fixed"/>
        <w:tblCellMar>
          <w:top w:w="0" w:type="dxa"/>
          <w:left w:w="0" w:type="dxa"/>
          <w:bottom w:w="0" w:type="dxa"/>
          <w:right w:w="0" w:type="dxa"/>
        </w:tblCellMar>
      </w:tblPr>
      <w:tblGrid>
        <w:gridCol w:w="1170"/>
        <w:gridCol w:w="2058"/>
        <w:gridCol w:w="3150"/>
        <w:gridCol w:w="4466"/>
      </w:tblGrid>
      <w:tr>
        <w:tblPrEx>
          <w:tblCellMar>
            <w:top w:w="0" w:type="dxa"/>
            <w:left w:w="0" w:type="dxa"/>
            <w:bottom w:w="0" w:type="dxa"/>
            <w:right w:w="0" w:type="dxa"/>
          </w:tblCellMar>
        </w:tblPrEx>
        <w:trPr>
          <w:trHeight w:val="735" w:hRule="atLeast"/>
        </w:trPr>
        <w:tc>
          <w:tcPr>
            <w:tcW w:w="1084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b/>
                <w:color w:val="000000"/>
                <w:sz w:val="32"/>
                <w:szCs w:val="32"/>
              </w:rPr>
            </w:pPr>
            <w:r>
              <w:rPr>
                <w:rFonts w:hint="eastAsia" w:ascii="黑体" w:hAnsi="宋体" w:eastAsia="黑体" w:cs="黑体"/>
                <w:b/>
                <w:color w:val="000000"/>
                <w:kern w:val="0"/>
                <w:sz w:val="32"/>
                <w:szCs w:val="32"/>
                <w:lang w:bidi="ar"/>
              </w:rPr>
              <w:t>红 旗 H5 配 置 表</w:t>
            </w:r>
          </w:p>
        </w:tc>
      </w:tr>
      <w:tr>
        <w:tblPrEx>
          <w:tblCellMar>
            <w:top w:w="0" w:type="dxa"/>
            <w:left w:w="0" w:type="dxa"/>
            <w:bottom w:w="0" w:type="dxa"/>
            <w:right w:w="0" w:type="dxa"/>
          </w:tblCellMar>
        </w:tblPrEx>
        <w:trPr>
          <w:trHeight w:val="405" w:hRule="atLeast"/>
        </w:trPr>
        <w:tc>
          <w:tcPr>
            <w:tcW w:w="322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整车尺寸及质量</w:t>
            </w:r>
          </w:p>
        </w:tc>
        <w:tc>
          <w:tcPr>
            <w:tcW w:w="761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发动机及传动系统</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长x宽</w:t>
            </w:r>
            <w:r>
              <w:rPr>
                <w:rStyle w:val="21"/>
                <w:rFonts w:hint="default"/>
                <w:lang w:bidi="ar"/>
              </w:rPr>
              <w:t>x高（mm）</w:t>
            </w:r>
          </w:p>
        </w:tc>
        <w:tc>
          <w:tcPr>
            <w:tcW w:w="20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r>
              <w:rPr>
                <w:rStyle w:val="21"/>
                <w:rFonts w:hint="default"/>
                <w:lang w:bidi="ar"/>
              </w:rPr>
              <w:t>945x1845x1470</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排量（L）</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1.5T/1.8T</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轴距（m</w:t>
            </w:r>
            <w:r>
              <w:rPr>
                <w:rStyle w:val="21"/>
                <w:rFonts w:hint="default"/>
                <w:lang w:bidi="ar"/>
              </w:rPr>
              <w:t>m）</w:t>
            </w:r>
          </w:p>
        </w:tc>
        <w:tc>
          <w:tcPr>
            <w:tcW w:w="20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2875</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缸数</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4缸</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发动机技术</w:t>
            </w:r>
          </w:p>
        </w:tc>
        <w:tc>
          <w:tcPr>
            <w:tcW w:w="20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涡轮增压、缸内直喷、怠速启停</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最大功率（k</w:t>
            </w:r>
            <w:r>
              <w:rPr>
                <w:rStyle w:val="21"/>
                <w:rFonts w:hint="default"/>
                <w:lang w:bidi="ar"/>
              </w:rPr>
              <w:t>w）</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124/145</w:t>
            </w:r>
          </w:p>
        </w:tc>
      </w:tr>
      <w:tr>
        <w:tblPrEx>
          <w:tblCellMar>
            <w:top w:w="0" w:type="dxa"/>
            <w:left w:w="0" w:type="dxa"/>
            <w:bottom w:w="0" w:type="dxa"/>
            <w:right w:w="0" w:type="dxa"/>
          </w:tblCellMar>
        </w:tblPrEx>
        <w:trPr>
          <w:trHeight w:val="405" w:hRule="atLeast"/>
        </w:trPr>
        <w:tc>
          <w:tcPr>
            <w:tcW w:w="322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悬架及制动系统</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最大扭矩（N</w:t>
            </w:r>
            <w:r>
              <w:rPr>
                <w:rStyle w:val="21"/>
                <w:rFonts w:hint="default"/>
                <w:lang w:bidi="ar"/>
              </w:rPr>
              <w:t>m）</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258/320</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前/后悬架</w:t>
            </w:r>
          </w:p>
        </w:tc>
        <w:tc>
          <w:tcPr>
            <w:tcW w:w="20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前麦弗逊独立悬架/后多连杆独立悬架</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驱动形式</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前置两驱</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助力类型</w:t>
            </w:r>
          </w:p>
        </w:tc>
        <w:tc>
          <w:tcPr>
            <w:tcW w:w="20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电子随速助力转向系统（E</w:t>
            </w:r>
            <w:r>
              <w:rPr>
                <w:rStyle w:val="21"/>
                <w:rFonts w:hint="default"/>
                <w:lang w:bidi="ar"/>
              </w:rPr>
              <w:t>PS)</w:t>
            </w:r>
          </w:p>
        </w:tc>
        <w:tc>
          <w:tcPr>
            <w:tcW w:w="31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变速器</w:t>
            </w:r>
          </w:p>
        </w:tc>
        <w:tc>
          <w:tcPr>
            <w:tcW w:w="4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7DCT/6AT</w:t>
            </w:r>
          </w:p>
        </w:tc>
      </w:tr>
      <w:tr>
        <w:tblPrEx>
          <w:tblCellMar>
            <w:top w:w="0" w:type="dxa"/>
            <w:left w:w="0" w:type="dxa"/>
            <w:bottom w:w="0" w:type="dxa"/>
            <w:right w:w="0"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车型</w:t>
            </w:r>
          </w:p>
        </w:tc>
        <w:tc>
          <w:tcPr>
            <w:tcW w:w="2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24"/>
              </w:rPr>
            </w:pPr>
          </w:p>
        </w:tc>
        <w:tc>
          <w:tcPr>
            <w:tcW w:w="761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配置</w:t>
            </w:r>
          </w:p>
        </w:tc>
      </w:tr>
      <w:tr>
        <w:tblPrEx>
          <w:tblCellMar>
            <w:top w:w="0" w:type="dxa"/>
            <w:left w:w="0" w:type="dxa"/>
            <w:bottom w:w="0" w:type="dxa"/>
            <w:right w:w="0" w:type="dxa"/>
          </w:tblCellMar>
        </w:tblPrEx>
        <w:trPr>
          <w:trHeight w:val="2218" w:hRule="atLeast"/>
        </w:trPr>
        <w:tc>
          <w:tcPr>
            <w:tcW w:w="117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H5</w:t>
            </w:r>
          </w:p>
        </w:tc>
        <w:tc>
          <w:tcPr>
            <w:tcW w:w="205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4"/>
                <w:szCs w:val="24"/>
              </w:rPr>
            </w:pPr>
          </w:p>
        </w:tc>
        <w:tc>
          <w:tcPr>
            <w:tcW w:w="7616" w:type="dxa"/>
            <w:gridSpan w:val="2"/>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1.5T涡轮增压发动机+7速双离合变数箱、17寸轮毂、电子换挡、4安全气囊、后排儿童座椅固定装置、前后电动防夹车窗、天窗自动关闭、直接式胎压报警系统、后4探头驻车雷达、ABS+EBD、电子驻车制动系统（EPB）、牵引力控制系统（TCS）、车身电子稳定系统（ESP）、自动驻车功能（AUTO HOLD）、真皮多功能方向盘、一键启动、皮质座椅、主驾座椅6向手动调节、副驾座椅手动调节、外后视镜电动折叠、双驱自动空调、后排出风口、感应雨刷、7英寸液晶仪表、LED大灯、LED日间行车灯、USB接口、鲨鱼鳍式天线、10英寸悬浮式中控大屏、车载蓝牙电话系统、8扬声器</w:t>
            </w:r>
          </w:p>
          <w:p>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9、安</w:t>
            </w:r>
            <w:r>
              <w:rPr>
                <w:rFonts w:hint="eastAsia" w:ascii="宋体" w:hAnsi="宋体" w:cs="宋体"/>
                <w:color w:val="000000"/>
                <w:kern w:val="0"/>
                <w:sz w:val="24"/>
                <w:szCs w:val="24"/>
                <w:lang w:bidi="ar"/>
              </w:rPr>
              <w:t>全气囊、</w:t>
            </w:r>
            <w:r>
              <w:rPr>
                <w:rFonts w:hint="eastAsia" w:ascii="宋体" w:hAnsi="宋体" w:cs="宋体"/>
                <w:color w:val="000000"/>
                <w:kern w:val="0"/>
                <w:sz w:val="24"/>
                <w:szCs w:val="24"/>
                <w:lang w:val="en-US" w:eastAsia="zh-CN" w:bidi="ar"/>
              </w:rPr>
              <w:t>10、</w:t>
            </w:r>
            <w:r>
              <w:rPr>
                <w:rFonts w:hint="eastAsia" w:ascii="宋体" w:hAnsi="宋体" w:cs="宋体"/>
                <w:color w:val="000000"/>
                <w:kern w:val="0"/>
                <w:sz w:val="24"/>
                <w:szCs w:val="24"/>
                <w:lang w:bidi="ar"/>
              </w:rPr>
              <w:t>定速巡航、</w:t>
            </w:r>
            <w:r>
              <w:rPr>
                <w:rFonts w:hint="eastAsia" w:ascii="宋体" w:hAnsi="宋体" w:cs="宋体"/>
                <w:color w:val="000000"/>
                <w:kern w:val="0"/>
                <w:sz w:val="24"/>
                <w:szCs w:val="24"/>
                <w:lang w:val="en-US" w:eastAsia="zh-CN" w:bidi="ar"/>
              </w:rPr>
              <w:t>11、</w:t>
            </w:r>
            <w:r>
              <w:rPr>
                <w:rFonts w:hint="eastAsia" w:ascii="宋体" w:hAnsi="宋体" w:cs="宋体"/>
                <w:color w:val="000000"/>
                <w:kern w:val="0"/>
                <w:sz w:val="24"/>
                <w:szCs w:val="24"/>
                <w:lang w:bidi="ar"/>
              </w:rPr>
              <w:t>手机无线充电、</w:t>
            </w:r>
            <w:r>
              <w:rPr>
                <w:rFonts w:hint="eastAsia" w:ascii="宋体" w:hAnsi="宋体" w:cs="宋体"/>
                <w:color w:val="000000"/>
                <w:kern w:val="0"/>
                <w:sz w:val="24"/>
                <w:szCs w:val="24"/>
                <w:lang w:val="en-US" w:eastAsia="zh-CN" w:bidi="ar"/>
              </w:rPr>
              <w:t>12、</w:t>
            </w:r>
            <w:r>
              <w:rPr>
                <w:rFonts w:hint="eastAsia" w:ascii="宋体" w:hAnsi="宋体" w:cs="宋体"/>
                <w:color w:val="000000"/>
                <w:kern w:val="0"/>
                <w:sz w:val="24"/>
                <w:szCs w:val="24"/>
                <w:lang w:bidi="ar"/>
              </w:rPr>
              <w:t>电加热外后视镜、</w:t>
            </w:r>
            <w:r>
              <w:rPr>
                <w:rFonts w:hint="eastAsia" w:ascii="宋体" w:hAnsi="宋体" w:cs="宋体"/>
                <w:color w:val="000000"/>
                <w:kern w:val="0"/>
                <w:sz w:val="24"/>
                <w:szCs w:val="24"/>
                <w:lang w:val="en-US" w:eastAsia="zh-CN" w:bidi="ar"/>
              </w:rPr>
              <w:t>13、</w:t>
            </w:r>
            <w:r>
              <w:rPr>
                <w:rFonts w:hint="eastAsia" w:ascii="宋体" w:hAnsi="宋体" w:cs="宋体"/>
                <w:color w:val="000000"/>
                <w:kern w:val="0"/>
                <w:sz w:val="24"/>
                <w:szCs w:val="24"/>
                <w:lang w:bidi="ar"/>
              </w:rPr>
              <w:t>自动大灯</w:t>
            </w:r>
          </w:p>
        </w:tc>
      </w:tr>
    </w:tbl>
    <w:p>
      <w:pPr>
        <w:pStyle w:val="10"/>
        <w:numPr>
          <w:ilvl w:val="0"/>
          <w:numId w:val="0"/>
        </w:numPr>
        <w:ind w:leftChars="0"/>
        <w:jc w:val="both"/>
        <w:rPr>
          <w:rFonts w:hint="eastAsia" w:ascii="宋体" w:hAnsi="宋体" w:cs="仿宋_GB2312"/>
          <w:b/>
          <w:bCs/>
          <w:sz w:val="30"/>
          <w:szCs w:val="30"/>
          <w:lang w:val="en-US" w:eastAsia="zh-CN"/>
        </w:rPr>
      </w:pPr>
    </w:p>
    <w:p>
      <w:pPr>
        <w:pStyle w:val="10"/>
        <w:numPr>
          <w:ilvl w:val="0"/>
          <w:numId w:val="0"/>
        </w:numPr>
        <w:ind w:leftChars="0"/>
        <w:jc w:val="both"/>
        <w:rPr>
          <w:rFonts w:hint="eastAsia" w:ascii="宋体" w:hAnsi="宋体" w:cs="仿宋_GB2312"/>
          <w:b/>
          <w:bCs/>
          <w:sz w:val="30"/>
          <w:szCs w:val="30"/>
          <w:lang w:val="en-US" w:eastAsia="zh-CN"/>
        </w:rPr>
      </w:pPr>
    </w:p>
    <w:p>
      <w:pPr>
        <w:pStyle w:val="10"/>
        <w:numPr>
          <w:ilvl w:val="0"/>
          <w:numId w:val="0"/>
        </w:numPr>
        <w:ind w:leftChars="0"/>
        <w:jc w:val="both"/>
        <w:rPr>
          <w:rFonts w:hint="eastAsia" w:ascii="宋体" w:hAnsi="宋体" w:cs="仿宋_GB2312"/>
          <w:b/>
          <w:bCs/>
          <w:sz w:val="30"/>
          <w:szCs w:val="30"/>
          <w:lang w:val="en-US" w:eastAsia="zh-CN"/>
        </w:rPr>
      </w:pPr>
      <w:r>
        <w:rPr>
          <w:rFonts w:hint="eastAsia" w:ascii="宋体" w:hAnsi="宋体" w:cs="仿宋_GB2312"/>
          <w:b w:val="0"/>
          <w:bCs w:val="0"/>
          <w:sz w:val="28"/>
          <w:szCs w:val="28"/>
          <w:lang w:val="en-US" w:eastAsia="zh-CN"/>
        </w:rPr>
        <w:t>(4)</w:t>
      </w:r>
      <w:r>
        <w:rPr>
          <w:rFonts w:hint="eastAsia" w:cs="宋体"/>
          <w:sz w:val="28"/>
          <w:szCs w:val="28"/>
        </w:rPr>
        <w:t xml:space="preserve"> 安凯HFF6909KD1E5B  (</w:t>
      </w:r>
      <w:r>
        <w:rPr>
          <w:rFonts w:hint="eastAsia" w:cs="宋体"/>
          <w:sz w:val="28"/>
          <w:szCs w:val="28"/>
          <w:lang w:val="en-US" w:eastAsia="zh-CN"/>
        </w:rPr>
        <w:t>38</w:t>
      </w:r>
      <w:r>
        <w:rPr>
          <w:rFonts w:hint="eastAsia" w:cs="宋体"/>
          <w:sz w:val="28"/>
          <w:szCs w:val="28"/>
        </w:rPr>
        <w:t xml:space="preserve">座) </w:t>
      </w:r>
    </w:p>
    <w:tbl>
      <w:tblPr>
        <w:tblStyle w:val="11"/>
        <w:tblpPr w:leftFromText="180" w:rightFromText="180" w:vertAnchor="text" w:horzAnchor="page" w:tblpX="1227" w:tblpY="685"/>
        <w:tblOverlap w:val="never"/>
        <w:tblW w:w="10455" w:type="dxa"/>
        <w:tblInd w:w="0" w:type="dxa"/>
        <w:shd w:val="clear" w:color="auto" w:fill="auto"/>
        <w:tblLayout w:type="fixed"/>
        <w:tblCellMar>
          <w:top w:w="0" w:type="dxa"/>
          <w:left w:w="108" w:type="dxa"/>
          <w:bottom w:w="0" w:type="dxa"/>
          <w:right w:w="108" w:type="dxa"/>
        </w:tblCellMar>
      </w:tblPr>
      <w:tblGrid>
        <w:gridCol w:w="651"/>
        <w:gridCol w:w="1590"/>
        <w:gridCol w:w="3744"/>
        <w:gridCol w:w="2100"/>
        <w:gridCol w:w="2370"/>
      </w:tblGrid>
      <w:tr>
        <w:tblPrEx>
          <w:shd w:val="clear" w:color="auto" w:fill="auto"/>
          <w:tblCellMar>
            <w:top w:w="0" w:type="dxa"/>
            <w:left w:w="108" w:type="dxa"/>
            <w:bottom w:w="0" w:type="dxa"/>
            <w:right w:w="108" w:type="dxa"/>
          </w:tblCellMar>
        </w:tblPrEx>
        <w:trPr>
          <w:trHeight w:val="27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公告型号</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HFF6909KD1E5B</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营运达标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27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车身结构</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半承载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排放标准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国五</w:t>
            </w:r>
          </w:p>
        </w:tc>
      </w:tr>
      <w:tr>
        <w:tblPrEx>
          <w:tblCellMar>
            <w:top w:w="0" w:type="dxa"/>
            <w:left w:w="108" w:type="dxa"/>
            <w:bottom w:w="0" w:type="dxa"/>
            <w:right w:w="108" w:type="dxa"/>
          </w:tblCellMar>
        </w:tblPrEx>
        <w:trPr>
          <w:trHeight w:val="27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标准座位数(光盘额定载客)</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车型等级（座位数）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中型普通级（24-38）</w:t>
            </w:r>
          </w:p>
        </w:tc>
      </w:tr>
      <w:tr>
        <w:tblPrEx>
          <w:tblCellMar>
            <w:top w:w="0" w:type="dxa"/>
            <w:left w:w="108" w:type="dxa"/>
            <w:bottom w:w="0" w:type="dxa"/>
            <w:right w:w="108" w:type="dxa"/>
          </w:tblCellMar>
        </w:tblPrEx>
        <w:trPr>
          <w:trHeight w:val="27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整车参数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外形尺寸（mm）</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8990×2500×3405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前后悬（mm）</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1900/2790</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接近角/离去角（</w:t>
            </w:r>
            <w:r>
              <w:rPr>
                <w:rStyle w:val="28"/>
                <w:b w:val="0"/>
                <w:bCs w:val="0"/>
                <w:lang w:val="en-US" w:eastAsia="zh-CN" w:bidi="ar"/>
              </w:rPr>
              <w:t>0</w:t>
            </w:r>
            <w:r>
              <w:rPr>
                <w:rFonts w:hint="eastAsia" w:ascii="宋体" w:hAnsi="宋体" w:eastAsia="宋体" w:cs="宋体"/>
                <w:b w:val="0"/>
                <w:bCs w:val="0"/>
                <w:i w:val="0"/>
                <w:iCs w:val="0"/>
                <w:color w:val="000000"/>
                <w:kern w:val="0"/>
                <w:sz w:val="20"/>
                <w:szCs w:val="20"/>
                <w:u w:val="none"/>
                <w:lang w:val="en-US" w:eastAsia="zh-CN" w:bidi="ar"/>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整备质量(kg)</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9500</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一级踏步高/车厢内高(mm)</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≤400 / 1900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最大总质量(kg)</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13400</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轴距（mm）</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4300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最高车速（km/h）</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轮距（mm）（前/后）</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2070/1880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行李仓容积（m3）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4.1（贯通式行李仓）</w:t>
            </w:r>
          </w:p>
        </w:tc>
      </w:tr>
      <w:tr>
        <w:tblPrEx>
          <w:tblCellMar>
            <w:top w:w="0" w:type="dxa"/>
            <w:left w:w="108" w:type="dxa"/>
            <w:bottom w:w="0" w:type="dxa"/>
            <w:right w:w="108" w:type="dxa"/>
          </w:tblCellMar>
        </w:tblPrEx>
        <w:trPr>
          <w:trHeight w:val="27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    目</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配置描述</w:t>
            </w:r>
          </w:p>
        </w:tc>
      </w:tr>
      <w:tr>
        <w:tblPrEx>
          <w:tblCellMar>
            <w:top w:w="0" w:type="dxa"/>
            <w:left w:w="108" w:type="dxa"/>
            <w:bottom w:w="0" w:type="dxa"/>
            <w:right w:w="108" w:type="dxa"/>
          </w:tblCellMar>
        </w:tblPrEx>
        <w:trPr>
          <w:trHeight w:val="27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底盘部分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发动机</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WP7.270E53</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变速箱</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法士特6DS95</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离合器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Φ430（国产）</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悬架系统</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六气囊空气悬架</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前后桥</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方盛桥，前4.2T，后9.5T</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主减速比</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4.11</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行车制动/驻车制动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双回路气制动、前盘后鼓式制动器/储能弹簧</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辅助制动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缓速器或排气制动（装缓速器时取消）</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缓速器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标配国产缓速器</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ABS/自动间隙调整装置</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ABS/有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转向系统</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国产动力转向+四幅方向盘</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油箱容积</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标配200L</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蓄电池/发电机</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150A.h×2/120A×2</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轮  胎</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10R22.5（国产品牌）</w:t>
            </w:r>
          </w:p>
        </w:tc>
      </w:tr>
      <w:tr>
        <w:tblPrEx>
          <w:tblCellMar>
            <w:top w:w="0" w:type="dxa"/>
            <w:left w:w="108" w:type="dxa"/>
            <w:bottom w:w="0" w:type="dxa"/>
            <w:right w:w="108" w:type="dxa"/>
          </w:tblCellMar>
        </w:tblPrEx>
        <w:trPr>
          <w:trHeight w:val="27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电器部分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空调</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非独立顶置单泵制冷量22000Kcal/h</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暖风</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2只散热器+循环水泵</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除霜器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电子钟</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电喇叭</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发动机舱温报警</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CAN总线</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前大灯电动调节</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安全锤</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侧窗防盗报警安全锤</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自动灭火装置</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发动机仓自动灭火装置</w:t>
            </w:r>
          </w:p>
        </w:tc>
      </w:tr>
      <w:tr>
        <w:tblPrEx>
          <w:tblCellMar>
            <w:top w:w="0" w:type="dxa"/>
            <w:left w:w="108" w:type="dxa"/>
            <w:bottom w:w="0" w:type="dxa"/>
            <w:right w:w="108" w:type="dxa"/>
          </w:tblCellMar>
        </w:tblPrEx>
        <w:trPr>
          <w:trHeight w:val="55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行车记录仪及视频监控</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具有存储和上传功能的车内外视频监控系统，以及具有行驶记录功能的卫星定位系统车载终端</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乘客区USB接口</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座椅带USB接口</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硬盘播放器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电视机</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18.5吋固定液晶彩显</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彩色倒车监视器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车内灯具</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标配LED内顶灯</w:t>
            </w:r>
          </w:p>
        </w:tc>
      </w:tr>
      <w:tr>
        <w:tblPrEx>
          <w:tblCellMar>
            <w:top w:w="0" w:type="dxa"/>
            <w:left w:w="108" w:type="dxa"/>
            <w:bottom w:w="0" w:type="dxa"/>
            <w:right w:w="108" w:type="dxa"/>
          </w:tblCellMar>
        </w:tblPrEx>
        <w:trPr>
          <w:trHeight w:val="54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座椅</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2+2可调带扶手、前排座椅、后五人椅中间座椅、安全门后座椅带三点式安全带，两点式安全带,带整车带安全带提醒功能</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司机座椅</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正常可调节状态</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遮阳帘/窗帘</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双幅遮阳帘/折叠（含后风挡窗帘、司机遮阳帘）</w:t>
            </w:r>
          </w:p>
        </w:tc>
      </w:tr>
      <w:tr>
        <w:tblPrEx>
          <w:tblCellMar>
            <w:top w:w="0" w:type="dxa"/>
            <w:left w:w="108" w:type="dxa"/>
            <w:bottom w:w="0" w:type="dxa"/>
            <w:right w:w="108" w:type="dxa"/>
          </w:tblCellMar>
        </w:tblPrEx>
        <w:trPr>
          <w:trHeight w:val="36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挡板</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灰管</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侧窗</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val="0"/>
                <w:bCs w:val="0"/>
                <w:i w:val="0"/>
                <w:iCs w:val="0"/>
                <w:color w:val="000000"/>
                <w:sz w:val="20"/>
                <w:szCs w:val="20"/>
                <w:u w:val="none"/>
              </w:rPr>
            </w:pPr>
            <w:r>
              <w:rPr>
                <w:rFonts w:hint="default" w:ascii="Arial" w:hAnsi="Arial" w:eastAsia="宋体" w:cs="Arial"/>
                <w:b w:val="0"/>
                <w:bCs w:val="0"/>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2只外推式应急窗、后两侧内置推拉、其余封闭</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内行李架</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双边内行李架</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倒车镜</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电动兔耳式</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行李仓门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手动翻转式铝合金行李舱门</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乘客门/安全门</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气动外摆门（带遥控门锁）/手动安全门</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安全天窗</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1只安全天窗带电动换气扇</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内饰</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整车内饰满足JT/T1095标准</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地板革</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仿木纹地板革</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灭火装置</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车内2只4kg灭火器，发动机舱2只0.8kg自动灭火装置</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油漆</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金属漆</w:t>
            </w:r>
          </w:p>
        </w:tc>
      </w:tr>
      <w:tr>
        <w:tblPrEx>
          <w:tblCellMar>
            <w:top w:w="0" w:type="dxa"/>
            <w:left w:w="108" w:type="dxa"/>
            <w:bottom w:w="0" w:type="dxa"/>
            <w:right w:w="108" w:type="dxa"/>
          </w:tblCellMar>
        </w:tblPrEx>
        <w:trPr>
          <w:trHeight w:val="27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其它</w:t>
            </w:r>
          </w:p>
        </w:tc>
        <w:tc>
          <w:tcPr>
            <w:tcW w:w="8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1件反光背心 、1个三角警告牌 、2 个停车楔等</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358"/>
        <w:gridCol w:w="874"/>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358" w:type="dxa"/>
            <w:noWrap w:val="0"/>
            <w:vAlign w:val="center"/>
          </w:tcPr>
          <w:p>
            <w:pPr>
              <w:ind w:firstLine="0" w:firstLineChars="0"/>
              <w:jc w:val="center"/>
              <w:rPr>
                <w:sz w:val="30"/>
                <w:szCs w:val="30"/>
              </w:rPr>
            </w:pPr>
            <w:r>
              <w:rPr>
                <w:rFonts w:hint="eastAsia"/>
                <w:sz w:val="30"/>
                <w:szCs w:val="30"/>
              </w:rPr>
              <w:t>品牌型号</w:t>
            </w:r>
          </w:p>
        </w:tc>
        <w:tc>
          <w:tcPr>
            <w:tcW w:w="874"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大巴车</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rPr>
              <w:t xml:space="preserve"> 安凯HFF6909KD1E5B  (</w:t>
            </w:r>
            <w:r>
              <w:rPr>
                <w:rFonts w:hint="eastAsia" w:cs="宋体"/>
                <w:sz w:val="21"/>
                <w:szCs w:val="21"/>
                <w:lang w:val="en-US" w:eastAsia="zh-CN"/>
              </w:rPr>
              <w:t>38</w:t>
            </w:r>
            <w:r>
              <w:rPr>
                <w:rFonts w:hint="eastAsia" w:cs="宋体"/>
                <w:sz w:val="21"/>
                <w:szCs w:val="21"/>
              </w:rPr>
              <w:t xml:space="preserve">座) </w:t>
            </w:r>
          </w:p>
        </w:tc>
        <w:tc>
          <w:tcPr>
            <w:tcW w:w="874" w:type="dxa"/>
            <w:noWrap w:val="0"/>
            <w:vAlign w:val="center"/>
          </w:tcPr>
          <w:p>
            <w:pPr>
              <w:ind w:firstLine="0" w:firstLineChars="0"/>
              <w:jc w:val="center"/>
              <w:rPr>
                <w:rFonts w:hint="eastAsia" w:ascii="宋体" w:hAnsi="宋体" w:eastAsia="宋体" w:cs="宋体"/>
                <w:sz w:val="30"/>
                <w:szCs w:val="30"/>
              </w:rPr>
            </w:pPr>
          </w:p>
        </w:tc>
        <w:tc>
          <w:tcPr>
            <w:tcW w:w="966" w:type="dxa"/>
            <w:noWrap w:val="0"/>
            <w:vAlign w:val="center"/>
          </w:tcPr>
          <w:p>
            <w:pPr>
              <w:ind w:firstLine="0" w:firstLineChars="0"/>
              <w:jc w:val="center"/>
              <w:rPr>
                <w:rFonts w:hint="eastAsia" w:ascii="宋体" w:hAnsi="宋体" w:eastAsia="宋体" w:cs="宋体"/>
                <w:sz w:val="30"/>
                <w:szCs w:val="30"/>
                <w:lang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lang w:eastAsia="zh-CN"/>
              </w:rPr>
              <w:t>蓝白</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皮卡</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rPr>
              <w:t>2020款上汽MAXUS T70 2.0T柴油自动四驱</w:t>
            </w:r>
            <w:r>
              <w:rPr>
                <w:rFonts w:hint="eastAsia" w:cs="宋体"/>
                <w:sz w:val="21"/>
                <w:szCs w:val="21"/>
                <w:lang w:eastAsia="zh-CN"/>
              </w:rPr>
              <w:t>澳洲</w:t>
            </w:r>
            <w:r>
              <w:rPr>
                <w:rFonts w:hint="eastAsia" w:cs="宋体"/>
                <w:sz w:val="21"/>
                <w:szCs w:val="21"/>
              </w:rPr>
              <w:t>版长厢高底盘</w:t>
            </w: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eastAsia"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lang w:eastAsia="zh-CN"/>
              </w:rPr>
              <w:t>喷涂工程黄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3</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轿车</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rPr>
              <w:t>红旗H52020款1.5T手自一体智联旗韵版（黑色）</w:t>
            </w: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eastAsia"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lang w:eastAsia="zh-CN"/>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eastAsia" w:ascii="宋体" w:hAnsi="宋体" w:eastAsia="宋体" w:cs="宋体"/>
                <w:lang w:val="en-US" w:eastAsia="zh-CN"/>
              </w:rPr>
            </w:pPr>
            <w:bookmarkStart w:id="93" w:name="_Toc9834_WPSOffice_Level1"/>
            <w:r>
              <w:rPr>
                <w:rFonts w:hint="eastAsia" w:ascii="宋体" w:hAnsi="宋体" w:eastAsia="宋体" w:cs="宋体"/>
                <w:lang w:val="en-US" w:eastAsia="zh-CN"/>
              </w:rPr>
              <w:t>4</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中巴车</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rPr>
              <w:t>2019款上汽MAXUS V90 2.0T手动智达后驱双胎加长轴高顶15座</w:t>
            </w: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default"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lang w:eastAsia="zh-CN"/>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11424_WPSOffice_Level1"/>
      <w:bookmarkStart w:id="106" w:name="_Toc23368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21229_WPSOffice_Level1"/>
      <w:bookmarkStart w:id="111" w:name="_Toc31927_WPSOffice_Level1"/>
      <w:bookmarkStart w:id="112" w:name="_Toc531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9085_WPSOffice_Level1"/>
      <w:bookmarkStart w:id="114" w:name="_Toc23356_WPSOffice_Level1"/>
      <w:bookmarkStart w:id="115" w:name="_Toc25965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23744_WPSOffice_Level1"/>
      <w:bookmarkStart w:id="119" w:name="_Toc10608_WPSOffice_Level1"/>
      <w:bookmarkStart w:id="120" w:name="_Toc7453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2765_WPSOffice_Level1"/>
      <w:bookmarkStart w:id="132" w:name="_Toc18312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8695_WPSOffice_Level1"/>
      <w:bookmarkStart w:id="135" w:name="_Toc18668_WPSOffice_Level1"/>
      <w:bookmarkStart w:id="136" w:name="_Toc12530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30_WPSOffice_Level1"/>
      <w:bookmarkStart w:id="145" w:name="_Toc15186_WPSOffice_Level1"/>
      <w:bookmarkStart w:id="146" w:name="_Toc24567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3545_WPSOffice_Level1"/>
      <w:bookmarkStart w:id="149" w:name="_Toc31445_WPSOffice_Level1"/>
      <w:bookmarkStart w:id="150" w:name="_Toc10436_WPSOffice_Level1"/>
      <w:bookmarkStart w:id="151" w:name="_Toc22815_WPSOffice_Level1"/>
      <w:bookmarkStart w:id="152"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5072_WPSOffice_Level1"/>
      <w:bookmarkStart w:id="157" w:name="_Toc3772_WPSOffice_Level1"/>
      <w:bookmarkStart w:id="158" w:name="_Toc19004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12019_WPSOffice_Level1"/>
      <w:bookmarkStart w:id="162" w:name="_Toc9267_WPSOffice_Level1"/>
      <w:bookmarkStart w:id="163" w:name="_Toc3893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6B1245"/>
    <w:multiLevelType w:val="singleLevel"/>
    <w:tmpl w:val="AE6B1245"/>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80757"/>
    <w:rsid w:val="033E575A"/>
    <w:rsid w:val="03B141EB"/>
    <w:rsid w:val="03DF68F4"/>
    <w:rsid w:val="03ED0A2F"/>
    <w:rsid w:val="04457667"/>
    <w:rsid w:val="052B12A4"/>
    <w:rsid w:val="06233674"/>
    <w:rsid w:val="08D840D9"/>
    <w:rsid w:val="09A35E85"/>
    <w:rsid w:val="0A3769B7"/>
    <w:rsid w:val="0B8C0B40"/>
    <w:rsid w:val="0C2D25CC"/>
    <w:rsid w:val="0C932008"/>
    <w:rsid w:val="0CEE2538"/>
    <w:rsid w:val="0D421699"/>
    <w:rsid w:val="0DE55C13"/>
    <w:rsid w:val="0EC70BFA"/>
    <w:rsid w:val="1055158F"/>
    <w:rsid w:val="107348E1"/>
    <w:rsid w:val="11F4632B"/>
    <w:rsid w:val="12243423"/>
    <w:rsid w:val="12371F81"/>
    <w:rsid w:val="1237641B"/>
    <w:rsid w:val="12752E29"/>
    <w:rsid w:val="12845883"/>
    <w:rsid w:val="129B7928"/>
    <w:rsid w:val="146A70C1"/>
    <w:rsid w:val="15C36A4E"/>
    <w:rsid w:val="16057AB2"/>
    <w:rsid w:val="17606543"/>
    <w:rsid w:val="1781794F"/>
    <w:rsid w:val="17F9165D"/>
    <w:rsid w:val="199C3B12"/>
    <w:rsid w:val="1B7A2038"/>
    <w:rsid w:val="1D435A83"/>
    <w:rsid w:val="1D6A0A81"/>
    <w:rsid w:val="1DEE3EE6"/>
    <w:rsid w:val="1EB01493"/>
    <w:rsid w:val="1EB45B84"/>
    <w:rsid w:val="1ED566BF"/>
    <w:rsid w:val="200A49DA"/>
    <w:rsid w:val="209A4709"/>
    <w:rsid w:val="20A32AD4"/>
    <w:rsid w:val="21303DB9"/>
    <w:rsid w:val="21D11C50"/>
    <w:rsid w:val="21FC1CC5"/>
    <w:rsid w:val="220F22ED"/>
    <w:rsid w:val="22290B71"/>
    <w:rsid w:val="228C37EE"/>
    <w:rsid w:val="23202A87"/>
    <w:rsid w:val="23533555"/>
    <w:rsid w:val="23B5629D"/>
    <w:rsid w:val="249A29C0"/>
    <w:rsid w:val="24C22F3D"/>
    <w:rsid w:val="24CC38EA"/>
    <w:rsid w:val="2507530A"/>
    <w:rsid w:val="252C2973"/>
    <w:rsid w:val="25D376ED"/>
    <w:rsid w:val="26AC54AE"/>
    <w:rsid w:val="270A6B81"/>
    <w:rsid w:val="27224050"/>
    <w:rsid w:val="276F78A4"/>
    <w:rsid w:val="27A22B9A"/>
    <w:rsid w:val="27E17707"/>
    <w:rsid w:val="28CB2405"/>
    <w:rsid w:val="2A9758C1"/>
    <w:rsid w:val="2AA86D0F"/>
    <w:rsid w:val="2AC0255C"/>
    <w:rsid w:val="2ACA3C75"/>
    <w:rsid w:val="2B1C6134"/>
    <w:rsid w:val="2B752198"/>
    <w:rsid w:val="2D044DD1"/>
    <w:rsid w:val="2D5E7110"/>
    <w:rsid w:val="2D853AD8"/>
    <w:rsid w:val="2D8B655F"/>
    <w:rsid w:val="2E452391"/>
    <w:rsid w:val="2E5113E2"/>
    <w:rsid w:val="2E704C0F"/>
    <w:rsid w:val="2EBF392D"/>
    <w:rsid w:val="2F1C5807"/>
    <w:rsid w:val="2F7E56E8"/>
    <w:rsid w:val="300C6F30"/>
    <w:rsid w:val="30B751B3"/>
    <w:rsid w:val="30EF615D"/>
    <w:rsid w:val="32A15D40"/>
    <w:rsid w:val="32E2300A"/>
    <w:rsid w:val="33A67436"/>
    <w:rsid w:val="346C40F4"/>
    <w:rsid w:val="35C87EEC"/>
    <w:rsid w:val="36876E6A"/>
    <w:rsid w:val="36980DD0"/>
    <w:rsid w:val="36C0156D"/>
    <w:rsid w:val="36CF4BC1"/>
    <w:rsid w:val="371B6C62"/>
    <w:rsid w:val="37E57834"/>
    <w:rsid w:val="383261D0"/>
    <w:rsid w:val="385D1023"/>
    <w:rsid w:val="38646884"/>
    <w:rsid w:val="39266477"/>
    <w:rsid w:val="398F73DC"/>
    <w:rsid w:val="39C01BBA"/>
    <w:rsid w:val="3AB3450A"/>
    <w:rsid w:val="3AB73885"/>
    <w:rsid w:val="3AD155B7"/>
    <w:rsid w:val="3AFA4DDD"/>
    <w:rsid w:val="3B41700C"/>
    <w:rsid w:val="3B4336D5"/>
    <w:rsid w:val="3BBE774B"/>
    <w:rsid w:val="3CC669C0"/>
    <w:rsid w:val="3CCC78C1"/>
    <w:rsid w:val="3D191420"/>
    <w:rsid w:val="3E234CC4"/>
    <w:rsid w:val="3ECD7713"/>
    <w:rsid w:val="3ECE2C18"/>
    <w:rsid w:val="405F54C4"/>
    <w:rsid w:val="414810A7"/>
    <w:rsid w:val="4173688E"/>
    <w:rsid w:val="417807D9"/>
    <w:rsid w:val="418D27F5"/>
    <w:rsid w:val="42CA1067"/>
    <w:rsid w:val="42E63A7F"/>
    <w:rsid w:val="43541CB0"/>
    <w:rsid w:val="43C646E2"/>
    <w:rsid w:val="45341E5B"/>
    <w:rsid w:val="45A61A3F"/>
    <w:rsid w:val="45E2131C"/>
    <w:rsid w:val="46160757"/>
    <w:rsid w:val="46CA2A30"/>
    <w:rsid w:val="46E55EA9"/>
    <w:rsid w:val="46E903F6"/>
    <w:rsid w:val="471A08BE"/>
    <w:rsid w:val="4A1A4DC2"/>
    <w:rsid w:val="4A6E2D05"/>
    <w:rsid w:val="4B4E0FC1"/>
    <w:rsid w:val="4B8143F2"/>
    <w:rsid w:val="4BC624A8"/>
    <w:rsid w:val="4CDC10F5"/>
    <w:rsid w:val="4CE67327"/>
    <w:rsid w:val="4CEB61EE"/>
    <w:rsid w:val="4D640D09"/>
    <w:rsid w:val="4DAB5909"/>
    <w:rsid w:val="4F4B5944"/>
    <w:rsid w:val="50527900"/>
    <w:rsid w:val="512B60B4"/>
    <w:rsid w:val="52B54EDC"/>
    <w:rsid w:val="52EC44CE"/>
    <w:rsid w:val="57735468"/>
    <w:rsid w:val="57AC473C"/>
    <w:rsid w:val="583B5BED"/>
    <w:rsid w:val="58575B08"/>
    <w:rsid w:val="59020C98"/>
    <w:rsid w:val="59A76356"/>
    <w:rsid w:val="5B1001B5"/>
    <w:rsid w:val="5B811F6C"/>
    <w:rsid w:val="5BCF6F3C"/>
    <w:rsid w:val="5BD55463"/>
    <w:rsid w:val="5BD64EC0"/>
    <w:rsid w:val="5CC6567E"/>
    <w:rsid w:val="5DCF2540"/>
    <w:rsid w:val="5DDE0A36"/>
    <w:rsid w:val="5DE9733D"/>
    <w:rsid w:val="5DED6180"/>
    <w:rsid w:val="60094922"/>
    <w:rsid w:val="60A14466"/>
    <w:rsid w:val="61D740F7"/>
    <w:rsid w:val="6228683D"/>
    <w:rsid w:val="62756CE9"/>
    <w:rsid w:val="6294722E"/>
    <w:rsid w:val="62E56056"/>
    <w:rsid w:val="63023C14"/>
    <w:rsid w:val="63295801"/>
    <w:rsid w:val="638B6757"/>
    <w:rsid w:val="639E2905"/>
    <w:rsid w:val="64BD6E2A"/>
    <w:rsid w:val="64C67E05"/>
    <w:rsid w:val="64CF0127"/>
    <w:rsid w:val="64DA2E60"/>
    <w:rsid w:val="65283AF6"/>
    <w:rsid w:val="664E5351"/>
    <w:rsid w:val="66595BE2"/>
    <w:rsid w:val="66ED6329"/>
    <w:rsid w:val="6777089F"/>
    <w:rsid w:val="68E44CD3"/>
    <w:rsid w:val="692F3612"/>
    <w:rsid w:val="69692F41"/>
    <w:rsid w:val="699A4896"/>
    <w:rsid w:val="6B804D34"/>
    <w:rsid w:val="6B922CD6"/>
    <w:rsid w:val="6B9532DD"/>
    <w:rsid w:val="6C0356D1"/>
    <w:rsid w:val="6D407B93"/>
    <w:rsid w:val="6D7A5E4E"/>
    <w:rsid w:val="6DB0119C"/>
    <w:rsid w:val="6DBC0C33"/>
    <w:rsid w:val="6E5227E6"/>
    <w:rsid w:val="6E680A74"/>
    <w:rsid w:val="6F5959E9"/>
    <w:rsid w:val="6F7D4D72"/>
    <w:rsid w:val="6FBF6389"/>
    <w:rsid w:val="6FC753E3"/>
    <w:rsid w:val="70CC3C5C"/>
    <w:rsid w:val="70E66DDE"/>
    <w:rsid w:val="71F83650"/>
    <w:rsid w:val="73253CEE"/>
    <w:rsid w:val="7481099D"/>
    <w:rsid w:val="74B57A32"/>
    <w:rsid w:val="74E16D8B"/>
    <w:rsid w:val="751C632F"/>
    <w:rsid w:val="75991092"/>
    <w:rsid w:val="76373B59"/>
    <w:rsid w:val="765B6B67"/>
    <w:rsid w:val="765F6F55"/>
    <w:rsid w:val="769B5423"/>
    <w:rsid w:val="77A870F8"/>
    <w:rsid w:val="77D9063B"/>
    <w:rsid w:val="78FC7191"/>
    <w:rsid w:val="79714322"/>
    <w:rsid w:val="7A6E4C98"/>
    <w:rsid w:val="7B367327"/>
    <w:rsid w:val="7B5E2AA7"/>
    <w:rsid w:val="7BF7759F"/>
    <w:rsid w:val="7CB163F4"/>
    <w:rsid w:val="7CD4053F"/>
    <w:rsid w:val="7D796EE5"/>
    <w:rsid w:val="7DE91C2E"/>
    <w:rsid w:val="7E0247C5"/>
    <w:rsid w:val="7EA652E1"/>
    <w:rsid w:val="7EAD7C73"/>
    <w:rsid w:val="7ED656C1"/>
    <w:rsid w:val="7EF11A57"/>
    <w:rsid w:val="7F5B6C76"/>
    <w:rsid w:val="7FA2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 w:type="character" w:customStyle="1" w:styleId="25">
    <w:name w:val="font21"/>
    <w:basedOn w:val="13"/>
    <w:qFormat/>
    <w:uiPriority w:val="0"/>
    <w:rPr>
      <w:rFonts w:hint="eastAsia" w:ascii="宋体" w:hAnsi="宋体" w:eastAsia="宋体" w:cs="宋体"/>
      <w:b/>
      <w:bCs/>
      <w:color w:val="000000"/>
      <w:sz w:val="20"/>
      <w:szCs w:val="20"/>
      <w:u w:val="none"/>
    </w:rPr>
  </w:style>
  <w:style w:type="character" w:customStyle="1" w:styleId="26">
    <w:name w:val="font81"/>
    <w:basedOn w:val="13"/>
    <w:qFormat/>
    <w:uiPriority w:val="0"/>
    <w:rPr>
      <w:rFonts w:hint="default" w:ascii="Times New Roman" w:hAnsi="Times New Roman" w:cs="Times New Roman"/>
      <w:b/>
      <w:bCs/>
      <w:color w:val="000000"/>
      <w:sz w:val="20"/>
      <w:szCs w:val="20"/>
      <w:u w:val="none"/>
    </w:rPr>
  </w:style>
  <w:style w:type="character" w:customStyle="1" w:styleId="27">
    <w:name w:val="font41"/>
    <w:basedOn w:val="13"/>
    <w:uiPriority w:val="0"/>
    <w:rPr>
      <w:rFonts w:hint="eastAsia" w:ascii="宋体" w:hAnsi="宋体" w:eastAsia="宋体" w:cs="宋体"/>
      <w:color w:val="000000"/>
      <w:sz w:val="20"/>
      <w:szCs w:val="20"/>
      <w:u w:val="none"/>
    </w:rPr>
  </w:style>
  <w:style w:type="character" w:customStyle="1" w:styleId="28">
    <w:name w:val="font71"/>
    <w:basedOn w:val="13"/>
    <w:uiPriority w:val="0"/>
    <w:rPr>
      <w:rFonts w:hint="eastAsia" w:ascii="宋体" w:hAnsi="宋体" w:eastAsia="宋体" w:cs="宋体"/>
      <w:b/>
      <w:b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2021-04-25T11:11:10Z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9287CD1DB6F74A3D9E0854E8BB5C20FA</vt:lpwstr>
  </property>
</Properties>
</file>